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E7" w:rsidRPr="000427E7" w:rsidRDefault="000427E7" w:rsidP="000427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27E7">
        <w:rPr>
          <w:rFonts w:ascii="Times New Roman" w:eastAsia="Times New Roman" w:hAnsi="Times New Roman" w:cs="Times New Roman"/>
          <w:b/>
          <w:bCs/>
          <w:kern w:val="36"/>
          <w:sz w:val="48"/>
          <w:szCs w:val="48"/>
          <w:lang w:eastAsia="ru-RU"/>
        </w:rPr>
        <w:t xml:space="preserve">Перспективы применения </w:t>
      </w:r>
      <w:proofErr w:type="spellStart"/>
      <w:r w:rsidRPr="000427E7">
        <w:rPr>
          <w:rFonts w:ascii="Times New Roman" w:eastAsia="Times New Roman" w:hAnsi="Times New Roman" w:cs="Times New Roman"/>
          <w:b/>
          <w:bCs/>
          <w:kern w:val="36"/>
          <w:sz w:val="48"/>
          <w:szCs w:val="48"/>
          <w:lang w:eastAsia="ru-RU"/>
        </w:rPr>
        <w:t>газоизолированных</w:t>
      </w:r>
      <w:proofErr w:type="spellEnd"/>
      <w:r w:rsidRPr="000427E7">
        <w:rPr>
          <w:rFonts w:ascii="Times New Roman" w:eastAsia="Times New Roman" w:hAnsi="Times New Roman" w:cs="Times New Roman"/>
          <w:b/>
          <w:bCs/>
          <w:kern w:val="36"/>
          <w:sz w:val="48"/>
          <w:szCs w:val="48"/>
          <w:lang w:eastAsia="ru-RU"/>
        </w:rPr>
        <w:t xml:space="preserve"> линий в современных электропередачах высокого и сверхвысокого напряжения для повышения надёжности электроснабжения крупных городов и мегаполисов</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27E7">
        <w:rPr>
          <w:rFonts w:ascii="Times New Roman" w:eastAsia="Times New Roman" w:hAnsi="Times New Roman" w:cs="Times New Roman"/>
          <w:sz w:val="24"/>
          <w:szCs w:val="24"/>
          <w:lang w:eastAsia="ru-RU"/>
        </w:rPr>
        <w:t>Мисриханов</w:t>
      </w:r>
      <w:proofErr w:type="spellEnd"/>
      <w:r w:rsidRPr="000427E7">
        <w:rPr>
          <w:rFonts w:ascii="Times New Roman" w:eastAsia="Times New Roman" w:hAnsi="Times New Roman" w:cs="Times New Roman"/>
          <w:sz w:val="24"/>
          <w:szCs w:val="24"/>
          <w:lang w:eastAsia="ru-RU"/>
        </w:rPr>
        <w:t xml:space="preserve"> М.Ш.,  </w:t>
      </w:r>
      <w:proofErr w:type="spellStart"/>
      <w:r w:rsidRPr="000427E7">
        <w:rPr>
          <w:rFonts w:ascii="Times New Roman" w:eastAsia="Times New Roman" w:hAnsi="Times New Roman" w:cs="Times New Roman"/>
          <w:sz w:val="24"/>
          <w:szCs w:val="24"/>
          <w:lang w:eastAsia="ru-RU"/>
        </w:rPr>
        <w:t>Бударгин</w:t>
      </w:r>
      <w:proofErr w:type="spellEnd"/>
      <w:r w:rsidRPr="000427E7">
        <w:rPr>
          <w:rFonts w:ascii="Times New Roman" w:eastAsia="Times New Roman" w:hAnsi="Times New Roman" w:cs="Times New Roman"/>
          <w:sz w:val="24"/>
          <w:szCs w:val="24"/>
          <w:lang w:eastAsia="ru-RU"/>
        </w:rPr>
        <w:t xml:space="preserve"> О.М.,</w:t>
      </w:r>
      <w:proofErr w:type="spellStart"/>
      <w:r>
        <w:rPr>
          <w:rFonts w:ascii="Times New Roman" w:eastAsia="Times New Roman" w:hAnsi="Times New Roman" w:cs="Times New Roman"/>
          <w:sz w:val="24"/>
          <w:szCs w:val="24"/>
          <w:lang w:eastAsia="ru-RU"/>
        </w:rPr>
        <w:t>З</w:t>
      </w:r>
      <w:r w:rsidRPr="000427E7">
        <w:rPr>
          <w:rFonts w:ascii="Times New Roman" w:eastAsia="Times New Roman" w:hAnsi="Times New Roman" w:cs="Times New Roman"/>
          <w:sz w:val="24"/>
          <w:szCs w:val="24"/>
          <w:lang w:eastAsia="ru-RU"/>
        </w:rPr>
        <w:t>ябченко</w:t>
      </w:r>
      <w:proofErr w:type="spellEnd"/>
      <w:r w:rsidRPr="000427E7">
        <w:rPr>
          <w:rFonts w:ascii="Times New Roman" w:eastAsia="Times New Roman" w:hAnsi="Times New Roman" w:cs="Times New Roman"/>
          <w:sz w:val="24"/>
          <w:szCs w:val="24"/>
          <w:lang w:eastAsia="ru-RU"/>
        </w:rPr>
        <w:t xml:space="preserve"> В.Н., </w:t>
      </w:r>
      <w:proofErr w:type="spellStart"/>
      <w:r w:rsidRPr="000427E7">
        <w:rPr>
          <w:rFonts w:ascii="Times New Roman" w:eastAsia="Times New Roman" w:hAnsi="Times New Roman" w:cs="Times New Roman"/>
          <w:sz w:val="24"/>
          <w:szCs w:val="24"/>
          <w:lang w:eastAsia="ru-RU"/>
        </w:rPr>
        <w:t>Вариводов</w:t>
      </w:r>
      <w:proofErr w:type="spellEnd"/>
      <w:r w:rsidRPr="000427E7">
        <w:rPr>
          <w:rFonts w:ascii="Times New Roman" w:eastAsia="Times New Roman" w:hAnsi="Times New Roman" w:cs="Times New Roman"/>
          <w:sz w:val="24"/>
          <w:szCs w:val="24"/>
          <w:lang w:eastAsia="ru-RU"/>
        </w:rPr>
        <w:t xml:space="preserve"> В.Н., </w:t>
      </w:r>
      <w:bookmarkStart w:id="0" w:name="_GoBack"/>
      <w:bookmarkEnd w:id="0"/>
    </w:p>
    <w:p w:rsidR="000427E7" w:rsidRPr="000427E7" w:rsidRDefault="000427E7" w:rsidP="000427E7">
      <w:pPr>
        <w:spacing w:after="0"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7F3859B5" wp14:editId="0AEC1B29">
            <wp:extent cx="3048000" cy="2051050"/>
            <wp:effectExtent l="0" t="0" r="0" b="6350"/>
            <wp:docPr id="1" name="Рисунок 1" descr="http://www.ruscable.ru/article/images/6095579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cable.ru/article/images/609557926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510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t xml:space="preserve">Основной трудностью, возникающей при электроснабжении мегаполисов (особенно центральной их части), является практическое отсутствие коридоров для воздушных линий электропередачи (ВЛ) и площадок для новых подстанций (ПС). Так, электроснабжение центральной части Москвы в настоящее время осуществляется в основном по кабельным линиям электропередачи (КЛ). При этом нагрузка потребителей составляет примерно 2000 МВА и покрывается за счёт получения мощности от питающих центров, расположенных по периферии города (ПС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«Очаково», «</w:t>
      </w:r>
      <w:proofErr w:type="spellStart"/>
      <w:r w:rsidRPr="000427E7">
        <w:rPr>
          <w:rFonts w:ascii="Times New Roman" w:eastAsia="Times New Roman" w:hAnsi="Times New Roman" w:cs="Times New Roman"/>
          <w:sz w:val="24"/>
          <w:szCs w:val="24"/>
          <w:lang w:eastAsia="ru-RU"/>
        </w:rPr>
        <w:t>Чагино</w:t>
      </w:r>
      <w:proofErr w:type="spellEnd"/>
      <w:r w:rsidRPr="000427E7">
        <w:rPr>
          <w:rFonts w:ascii="Times New Roman" w:eastAsia="Times New Roman" w:hAnsi="Times New Roman" w:cs="Times New Roman"/>
          <w:sz w:val="24"/>
          <w:szCs w:val="24"/>
          <w:lang w:eastAsia="ru-RU"/>
        </w:rPr>
        <w:t xml:space="preserve">», «Бескудниково», крупные ТЭЦ), в Московской области и за её пределами (ПС 750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«Белый </w:t>
      </w:r>
      <w:proofErr w:type="spellStart"/>
      <w:r w:rsidRPr="000427E7">
        <w:rPr>
          <w:rFonts w:ascii="Times New Roman" w:eastAsia="Times New Roman" w:hAnsi="Times New Roman" w:cs="Times New Roman"/>
          <w:sz w:val="24"/>
          <w:szCs w:val="24"/>
          <w:lang w:eastAsia="ru-RU"/>
        </w:rPr>
        <w:t>Раст</w:t>
      </w:r>
      <w:proofErr w:type="spellEnd"/>
      <w:r w:rsidRPr="000427E7">
        <w:rPr>
          <w:rFonts w:ascii="Times New Roman" w:eastAsia="Times New Roman" w:hAnsi="Times New Roman" w:cs="Times New Roman"/>
          <w:sz w:val="24"/>
          <w:szCs w:val="24"/>
          <w:lang w:eastAsia="ru-RU"/>
        </w:rPr>
        <w:t xml:space="preserve">», «Западная», Калининская АЭС, </w:t>
      </w:r>
      <w:proofErr w:type="spellStart"/>
      <w:r w:rsidRPr="000427E7">
        <w:rPr>
          <w:rFonts w:ascii="Times New Roman" w:eastAsia="Times New Roman" w:hAnsi="Times New Roman" w:cs="Times New Roman"/>
          <w:sz w:val="24"/>
          <w:szCs w:val="24"/>
          <w:lang w:eastAsia="ru-RU"/>
        </w:rPr>
        <w:t>Конаковская</w:t>
      </w:r>
      <w:proofErr w:type="spellEnd"/>
      <w:r w:rsidRPr="000427E7">
        <w:rPr>
          <w:rFonts w:ascii="Times New Roman" w:eastAsia="Times New Roman" w:hAnsi="Times New Roman" w:cs="Times New Roman"/>
          <w:sz w:val="24"/>
          <w:szCs w:val="24"/>
          <w:lang w:eastAsia="ru-RU"/>
        </w:rPr>
        <w:t xml:space="preserve"> и Рязанская ГРЭС, </w:t>
      </w:r>
      <w:proofErr w:type="spellStart"/>
      <w:r w:rsidRPr="000427E7">
        <w:rPr>
          <w:rFonts w:ascii="Times New Roman" w:eastAsia="Times New Roman" w:hAnsi="Times New Roman" w:cs="Times New Roman"/>
          <w:sz w:val="24"/>
          <w:szCs w:val="24"/>
          <w:lang w:eastAsia="ru-RU"/>
        </w:rPr>
        <w:t>Загорская</w:t>
      </w:r>
      <w:proofErr w:type="spellEnd"/>
      <w:r w:rsidRPr="000427E7">
        <w:rPr>
          <w:rFonts w:ascii="Times New Roman" w:eastAsia="Times New Roman" w:hAnsi="Times New Roman" w:cs="Times New Roman"/>
          <w:sz w:val="24"/>
          <w:szCs w:val="24"/>
          <w:lang w:eastAsia="ru-RU"/>
        </w:rPr>
        <w:t xml:space="preserve"> ГАЭС). Увеличение спроса на электрическую мощность приводит к актуальной проблеме покрытия этой мощности, которая может быть решена за счёт создания дополнительных источников мощности (строительства электростанций) и сооружения ПС глубокого ввода.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Поскольку для постройки электростанций в центре города необходим отвод значительной территории (~150 га), а их функционирование может нарушать экологию и архитектуру района, одним из альтернативных путей является повышение мощности передающих линий, достигаемое за счёт увеличения напряжения и/или повышения номинального рабочего тока.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Если вести речь о развитии электрических сетей 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то этот путь влечёт за собой увеличение количества КЛ 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а значит, требует выделения дополнительных земельных участков для прокладки линий. Кардинальным решением проблемы мог бы быть переход на более высокую ступень напряжения –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Линии электропередачи </w:t>
      </w:r>
      <w:r w:rsidRPr="000427E7">
        <w:rPr>
          <w:rFonts w:ascii="Times New Roman" w:eastAsia="Times New Roman" w:hAnsi="Times New Roman" w:cs="Times New Roman"/>
          <w:sz w:val="24"/>
          <w:szCs w:val="24"/>
          <w:lang w:eastAsia="ru-RU"/>
        </w:rPr>
        <w:lastRenderedPageBreak/>
        <w:t xml:space="preserve">(ЛЭП)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могут быть воздушными, кабельными, </w:t>
      </w:r>
      <w:proofErr w:type="spellStart"/>
      <w:r w:rsidRPr="000427E7">
        <w:rPr>
          <w:rFonts w:ascii="Times New Roman" w:eastAsia="Times New Roman" w:hAnsi="Times New Roman" w:cs="Times New Roman"/>
          <w:sz w:val="24"/>
          <w:szCs w:val="24"/>
          <w:lang w:eastAsia="ru-RU"/>
        </w:rPr>
        <w:t>газоизолированными</w:t>
      </w:r>
      <w:proofErr w:type="spellEnd"/>
      <w:r w:rsidRPr="000427E7">
        <w:rPr>
          <w:rFonts w:ascii="Times New Roman" w:eastAsia="Times New Roman" w:hAnsi="Times New Roman" w:cs="Times New Roman"/>
          <w:sz w:val="24"/>
          <w:szCs w:val="24"/>
          <w:lang w:eastAsia="ru-RU"/>
        </w:rPr>
        <w:t xml:space="preserve">. Хотя одна ВЛ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способна передавать мощность до 2000 МВА, в силу указанных выше причин строительство ВЛ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в центре города является неприемлемым. КЛ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при их прокладке непосредственно в земле или тоннеле не требуют отведения значительных площадей, однако по сравнению с ВЛ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имеют в 12–15 раз выше удельную ёмкость. Для компенсации реактивной мощности, генерируемой КЛ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необходима установка управляемых источников реактивной мощности в виде шунтирующих реакторов или других поперечных устройств управляемых (гибких) электропередач (устройств FACTS – </w:t>
      </w:r>
      <w:proofErr w:type="spellStart"/>
      <w:r w:rsidRPr="000427E7">
        <w:rPr>
          <w:rFonts w:ascii="Times New Roman" w:eastAsia="Times New Roman" w:hAnsi="Times New Roman" w:cs="Times New Roman"/>
          <w:sz w:val="24"/>
          <w:szCs w:val="24"/>
          <w:lang w:eastAsia="ru-RU"/>
        </w:rPr>
        <w:t>Flexible</w:t>
      </w:r>
      <w:proofErr w:type="spellEnd"/>
      <w:r w:rsidRPr="000427E7">
        <w:rPr>
          <w:rFonts w:ascii="Times New Roman" w:eastAsia="Times New Roman" w:hAnsi="Times New Roman" w:cs="Times New Roman"/>
          <w:sz w:val="24"/>
          <w:szCs w:val="24"/>
          <w:lang w:eastAsia="ru-RU"/>
        </w:rPr>
        <w:t xml:space="preserve"> AC </w:t>
      </w:r>
      <w:proofErr w:type="spellStart"/>
      <w:r w:rsidRPr="000427E7">
        <w:rPr>
          <w:rFonts w:ascii="Times New Roman" w:eastAsia="Times New Roman" w:hAnsi="Times New Roman" w:cs="Times New Roman"/>
          <w:sz w:val="24"/>
          <w:szCs w:val="24"/>
          <w:lang w:eastAsia="ru-RU"/>
        </w:rPr>
        <w:t>Transmission</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System</w:t>
      </w:r>
      <w:proofErr w:type="spellEnd"/>
      <w:r w:rsidRPr="000427E7">
        <w:rPr>
          <w:rFonts w:ascii="Times New Roman" w:eastAsia="Times New Roman" w:hAnsi="Times New Roman" w:cs="Times New Roman"/>
          <w:sz w:val="24"/>
          <w:szCs w:val="24"/>
          <w:lang w:eastAsia="ru-RU"/>
        </w:rPr>
        <w:t>) суммарной мощностью ~900 МВА. Размещение такого оборудования (с системами мониторинга и пожаротушения) на ПС в центре города крайне нежелательно.</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Перспективным решением проблемы глубокого ввода в центральных районах Москвы является применение </w:t>
      </w:r>
      <w:proofErr w:type="spellStart"/>
      <w:r w:rsidRPr="000427E7">
        <w:rPr>
          <w:rFonts w:ascii="Times New Roman" w:eastAsia="Times New Roman" w:hAnsi="Times New Roman" w:cs="Times New Roman"/>
          <w:sz w:val="24"/>
          <w:szCs w:val="24"/>
          <w:lang w:eastAsia="ru-RU"/>
        </w:rPr>
        <w:t>газоизолированных</w:t>
      </w:r>
      <w:proofErr w:type="spellEnd"/>
      <w:r w:rsidRPr="000427E7">
        <w:rPr>
          <w:rFonts w:ascii="Times New Roman" w:eastAsia="Times New Roman" w:hAnsi="Times New Roman" w:cs="Times New Roman"/>
          <w:sz w:val="24"/>
          <w:szCs w:val="24"/>
          <w:lang w:eastAsia="ru-RU"/>
        </w:rPr>
        <w:t xml:space="preserve"> (газонаполненных) линий электропередачи (рис. 1), где газообразный диэлектрик </w:t>
      </w:r>
      <w:proofErr w:type="spellStart"/>
      <w:r w:rsidRPr="000427E7">
        <w:rPr>
          <w:rFonts w:ascii="Times New Roman" w:eastAsia="Times New Roman" w:hAnsi="Times New Roman" w:cs="Times New Roman"/>
          <w:sz w:val="24"/>
          <w:szCs w:val="24"/>
          <w:lang w:eastAsia="ru-RU"/>
        </w:rPr>
        <w:t>элегаз</w:t>
      </w:r>
      <w:proofErr w:type="spellEnd"/>
      <w:r w:rsidRPr="000427E7">
        <w:rPr>
          <w:rFonts w:ascii="Times New Roman" w:eastAsia="Times New Roman" w:hAnsi="Times New Roman" w:cs="Times New Roman"/>
          <w:sz w:val="24"/>
          <w:szCs w:val="24"/>
          <w:lang w:eastAsia="ru-RU"/>
        </w:rPr>
        <w:t xml:space="preserve"> находится при избыточном давлении.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Можно отметить и другие области применения ГИЛ: </w:t>
      </w:r>
      <w:proofErr w:type="spellStart"/>
      <w:r w:rsidRPr="000427E7">
        <w:rPr>
          <w:rFonts w:ascii="Times New Roman" w:eastAsia="Times New Roman" w:hAnsi="Times New Roman" w:cs="Times New Roman"/>
          <w:sz w:val="24"/>
          <w:szCs w:val="24"/>
          <w:lang w:eastAsia="ru-RU"/>
        </w:rPr>
        <w:t>внутриподстанционные</w:t>
      </w:r>
      <w:proofErr w:type="spellEnd"/>
      <w:r w:rsidRPr="000427E7">
        <w:rPr>
          <w:rFonts w:ascii="Times New Roman" w:eastAsia="Times New Roman" w:hAnsi="Times New Roman" w:cs="Times New Roman"/>
          <w:sz w:val="24"/>
          <w:szCs w:val="24"/>
          <w:lang w:eastAsia="ru-RU"/>
        </w:rPr>
        <w:t xml:space="preserve"> связи, пересечение рек (использование мостов), горных образований (использование тоннелей), пересечение линий различного напряжения, районы с повышенными требованиями безопасности и экологии.</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4E15D1FF" wp14:editId="3DFA611C">
            <wp:extent cx="6667500" cy="3568700"/>
            <wp:effectExtent l="0" t="0" r="0" b="0"/>
            <wp:docPr id="3" name="Рисунок 3" descr="http://www.ruscable.ru/uploads/image/WELK-2011/welk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cable.ru/uploads/image/WELK-2011/welk_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5687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w:t>
      </w:r>
      <w:r w:rsidRPr="000427E7">
        <w:rPr>
          <w:rFonts w:ascii="Times New Roman" w:eastAsia="Times New Roman" w:hAnsi="Times New Roman" w:cs="Times New Roman"/>
          <w:i/>
          <w:iCs/>
          <w:sz w:val="24"/>
          <w:szCs w:val="24"/>
          <w:lang w:eastAsia="ru-RU"/>
        </w:rPr>
        <w:br/>
        <w:t xml:space="preserve">Принципиальная схема подземной </w:t>
      </w:r>
      <w:proofErr w:type="spellStart"/>
      <w:r w:rsidRPr="000427E7">
        <w:rPr>
          <w:rFonts w:ascii="Times New Roman" w:eastAsia="Times New Roman" w:hAnsi="Times New Roman" w:cs="Times New Roman"/>
          <w:i/>
          <w:iCs/>
          <w:sz w:val="24"/>
          <w:szCs w:val="24"/>
          <w:lang w:eastAsia="ru-RU"/>
        </w:rPr>
        <w:t>газоизолированной</w:t>
      </w:r>
      <w:proofErr w:type="spellEnd"/>
      <w:r w:rsidRPr="000427E7">
        <w:rPr>
          <w:rFonts w:ascii="Times New Roman" w:eastAsia="Times New Roman" w:hAnsi="Times New Roman" w:cs="Times New Roman"/>
          <w:i/>
          <w:iCs/>
          <w:sz w:val="24"/>
          <w:szCs w:val="24"/>
          <w:lang w:eastAsia="ru-RU"/>
        </w:rPr>
        <w:t xml:space="preserve"> передачи электроэнергии.</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t xml:space="preserve">Общие сведения о </w:t>
      </w:r>
      <w:proofErr w:type="spellStart"/>
      <w:r w:rsidRPr="000427E7">
        <w:rPr>
          <w:rFonts w:ascii="Times New Roman" w:eastAsia="Times New Roman" w:hAnsi="Times New Roman" w:cs="Times New Roman"/>
          <w:b/>
          <w:bCs/>
          <w:sz w:val="24"/>
          <w:szCs w:val="24"/>
          <w:lang w:eastAsia="ru-RU"/>
        </w:rPr>
        <w:t>газоизолированных</w:t>
      </w:r>
      <w:proofErr w:type="spellEnd"/>
      <w:r w:rsidRPr="000427E7">
        <w:rPr>
          <w:rFonts w:ascii="Times New Roman" w:eastAsia="Times New Roman" w:hAnsi="Times New Roman" w:cs="Times New Roman"/>
          <w:b/>
          <w:bCs/>
          <w:sz w:val="24"/>
          <w:szCs w:val="24"/>
          <w:lang w:eastAsia="ru-RU"/>
        </w:rPr>
        <w:t xml:space="preserve"> линиях электропередачи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proofErr w:type="spellStart"/>
      <w:r w:rsidRPr="000427E7">
        <w:rPr>
          <w:rFonts w:ascii="Times New Roman" w:eastAsia="Times New Roman" w:hAnsi="Times New Roman" w:cs="Times New Roman"/>
          <w:sz w:val="24"/>
          <w:szCs w:val="24"/>
          <w:lang w:eastAsia="ru-RU"/>
        </w:rPr>
        <w:t>Газоизолированные</w:t>
      </w:r>
      <w:proofErr w:type="spellEnd"/>
      <w:r w:rsidRPr="000427E7">
        <w:rPr>
          <w:rFonts w:ascii="Times New Roman" w:eastAsia="Times New Roman" w:hAnsi="Times New Roman" w:cs="Times New Roman"/>
          <w:sz w:val="24"/>
          <w:szCs w:val="24"/>
          <w:lang w:eastAsia="ru-RU"/>
        </w:rPr>
        <w:t xml:space="preserve"> линии электропередачи (ГИЛ, </w:t>
      </w:r>
      <w:proofErr w:type="spellStart"/>
      <w:r w:rsidRPr="000427E7">
        <w:rPr>
          <w:rFonts w:ascii="Times New Roman" w:eastAsia="Times New Roman" w:hAnsi="Times New Roman" w:cs="Times New Roman"/>
          <w:sz w:val="24"/>
          <w:szCs w:val="24"/>
          <w:lang w:eastAsia="ru-RU"/>
        </w:rPr>
        <w:t>Gas</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Insulated</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Transmis-sion</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Line</w:t>
      </w:r>
      <w:proofErr w:type="spellEnd"/>
      <w:r w:rsidRPr="000427E7">
        <w:rPr>
          <w:rFonts w:ascii="Times New Roman" w:eastAsia="Times New Roman" w:hAnsi="Times New Roman" w:cs="Times New Roman"/>
          <w:sz w:val="24"/>
          <w:szCs w:val="24"/>
          <w:lang w:eastAsia="ru-RU"/>
        </w:rPr>
        <w:t xml:space="preserve"> – GIL)</w:t>
      </w:r>
      <w:r w:rsidRPr="000427E7">
        <w:rPr>
          <w:rFonts w:ascii="Times New Roman" w:eastAsia="Times New Roman" w:hAnsi="Times New Roman" w:cs="Times New Roman"/>
          <w:sz w:val="24"/>
          <w:szCs w:val="24"/>
          <w:vertAlign w:val="superscript"/>
          <w:lang w:eastAsia="ru-RU"/>
        </w:rPr>
        <w:t>1</w:t>
      </w:r>
      <w:r w:rsidRPr="000427E7">
        <w:rPr>
          <w:rFonts w:ascii="Times New Roman" w:eastAsia="Times New Roman" w:hAnsi="Times New Roman" w:cs="Times New Roman"/>
          <w:sz w:val="24"/>
          <w:szCs w:val="24"/>
          <w:lang w:eastAsia="ru-RU"/>
        </w:rPr>
        <w:t xml:space="preserve">, а также полностью герметизированные комплектные распределительные устройства (КРУЭ, </w:t>
      </w:r>
      <w:proofErr w:type="spellStart"/>
      <w:r w:rsidRPr="000427E7">
        <w:rPr>
          <w:rFonts w:ascii="Times New Roman" w:eastAsia="Times New Roman" w:hAnsi="Times New Roman" w:cs="Times New Roman"/>
          <w:sz w:val="24"/>
          <w:szCs w:val="24"/>
          <w:lang w:eastAsia="ru-RU"/>
        </w:rPr>
        <w:t>Gas</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Insulated</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Substation</w:t>
      </w:r>
      <w:proofErr w:type="spellEnd"/>
      <w:r w:rsidRPr="000427E7">
        <w:rPr>
          <w:rFonts w:ascii="Times New Roman" w:eastAsia="Times New Roman" w:hAnsi="Times New Roman" w:cs="Times New Roman"/>
          <w:sz w:val="24"/>
          <w:szCs w:val="24"/>
          <w:lang w:eastAsia="ru-RU"/>
        </w:rPr>
        <w:t xml:space="preserve"> – GIS) получили распространение с начала 1960-х годов, хотя о высокой электрической прочности многих электроотрицательных </w:t>
      </w:r>
      <w:r w:rsidRPr="000427E7">
        <w:rPr>
          <w:rFonts w:ascii="Times New Roman" w:eastAsia="Times New Roman" w:hAnsi="Times New Roman" w:cs="Times New Roman"/>
          <w:sz w:val="24"/>
          <w:szCs w:val="24"/>
          <w:lang w:eastAsia="ru-RU"/>
        </w:rPr>
        <w:lastRenderedPageBreak/>
        <w:t xml:space="preserve">газов было известно уже в 1930-е годы. В Советском Союзе ещё в 1940-х годах проводились широкие исследования электрической прочности электроотрицательных газов, в том числе и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 </w:t>
      </w:r>
      <w:proofErr w:type="spellStart"/>
      <w:r w:rsidRPr="000427E7">
        <w:rPr>
          <w:rFonts w:ascii="Times New Roman" w:eastAsia="Times New Roman" w:hAnsi="Times New Roman" w:cs="Times New Roman"/>
          <w:sz w:val="24"/>
          <w:szCs w:val="24"/>
          <w:lang w:eastAsia="ru-RU"/>
        </w:rPr>
        <w:t>гексофторида</w:t>
      </w:r>
      <w:proofErr w:type="spellEnd"/>
      <w:r w:rsidRPr="000427E7">
        <w:rPr>
          <w:rFonts w:ascii="Times New Roman" w:eastAsia="Times New Roman" w:hAnsi="Times New Roman" w:cs="Times New Roman"/>
          <w:sz w:val="24"/>
          <w:szCs w:val="24"/>
          <w:lang w:eastAsia="ru-RU"/>
        </w:rPr>
        <w:t xml:space="preserve"> серы SF6, который и получил преимущественное применение в высоковольтной технике передачи электрической энергии. Так, ещё в 1975 году Всесоюзным (теперь Всероссийским) электротехническим институтом им. В.И. Ленина была разработана, изготовлена и установлена в </w:t>
      </w:r>
      <w:proofErr w:type="spellStart"/>
      <w:r w:rsidRPr="000427E7">
        <w:rPr>
          <w:rFonts w:ascii="Times New Roman" w:eastAsia="Times New Roman" w:hAnsi="Times New Roman" w:cs="Times New Roman"/>
          <w:sz w:val="24"/>
          <w:szCs w:val="24"/>
          <w:lang w:eastAsia="ru-RU"/>
        </w:rPr>
        <w:t>опытнопромышленную</w:t>
      </w:r>
      <w:proofErr w:type="spellEnd"/>
      <w:r w:rsidRPr="000427E7">
        <w:rPr>
          <w:rFonts w:ascii="Times New Roman" w:eastAsia="Times New Roman" w:hAnsi="Times New Roman" w:cs="Times New Roman"/>
          <w:sz w:val="24"/>
          <w:szCs w:val="24"/>
          <w:lang w:eastAsia="ru-RU"/>
        </w:rPr>
        <w:t xml:space="preserve"> эксплуатацию на подстанции «Бескудниково» в Москве ГИЛ-110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а затем, в 1978 году, ГИЛ-220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В 1985 году были начаты испытания ЛГИ-500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на стенде в г. Тольятти. К сожалению, недостаточная технологическая проработка этих устройств затормозила их продвижение на российский рынок.</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Преимущества ГИЛ по отношению к кабелям заключаются в следующем.</w:t>
      </w:r>
      <w:r w:rsidRPr="000427E7">
        <w:rPr>
          <w:rFonts w:ascii="Times New Roman" w:eastAsia="Times New Roman" w:hAnsi="Times New Roman" w:cs="Times New Roman"/>
          <w:sz w:val="24"/>
          <w:szCs w:val="24"/>
          <w:lang w:eastAsia="ru-RU"/>
        </w:rPr>
        <w:br/>
        <w:t>1) Существующие кабели с масляной, бумажной, синтетической изоляцией (в том числе на основе сшитого полиэтилена) предусматриваются на критические мощности примерно до 1700 МВт, эти кабели также плохо приспособлены для передачи энергии на расстояния свыше нескольких десятков километров из-за ограничений по термической стойкости и возможных резонансных явлений.</w:t>
      </w:r>
      <w:r w:rsidRPr="000427E7">
        <w:rPr>
          <w:rFonts w:ascii="Times New Roman" w:eastAsia="Times New Roman" w:hAnsi="Times New Roman" w:cs="Times New Roman"/>
          <w:sz w:val="24"/>
          <w:szCs w:val="24"/>
          <w:lang w:eastAsia="ru-RU"/>
        </w:rPr>
        <w:br/>
        <w:t>2) Диэлектрические потери в указанных кабелях также весьма велики.</w:t>
      </w:r>
      <w:r w:rsidRPr="000427E7">
        <w:rPr>
          <w:rFonts w:ascii="Times New Roman" w:eastAsia="Times New Roman" w:hAnsi="Times New Roman" w:cs="Times New Roman"/>
          <w:sz w:val="24"/>
          <w:szCs w:val="24"/>
          <w:lang w:eastAsia="ru-RU"/>
        </w:rPr>
        <w:br/>
        <w:t xml:space="preserve">3) Традиционные кабели не являются экологически чистыми – как правило, они </w:t>
      </w:r>
      <w:proofErr w:type="spellStart"/>
      <w:r w:rsidRPr="000427E7">
        <w:rPr>
          <w:rFonts w:ascii="Times New Roman" w:eastAsia="Times New Roman" w:hAnsi="Times New Roman" w:cs="Times New Roman"/>
          <w:sz w:val="24"/>
          <w:szCs w:val="24"/>
          <w:lang w:eastAsia="ru-RU"/>
        </w:rPr>
        <w:t>пожароопасны</w:t>
      </w:r>
      <w:proofErr w:type="spellEnd"/>
      <w:r w:rsidRPr="000427E7">
        <w:rPr>
          <w:rFonts w:ascii="Times New Roman" w:eastAsia="Times New Roman" w:hAnsi="Times New Roman" w:cs="Times New Roman"/>
          <w:sz w:val="24"/>
          <w:szCs w:val="24"/>
          <w:lang w:eastAsia="ru-RU"/>
        </w:rPr>
        <w:t>, а электромагнитные поля не полностью локализованы в самих кабелях.</w:t>
      </w:r>
      <w:r w:rsidRPr="000427E7">
        <w:rPr>
          <w:rFonts w:ascii="Times New Roman" w:eastAsia="Times New Roman" w:hAnsi="Times New Roman" w:cs="Times New Roman"/>
          <w:sz w:val="24"/>
          <w:szCs w:val="24"/>
          <w:lang w:eastAsia="ru-RU"/>
        </w:rPr>
        <w:br/>
        <w:t>4) Существуют значительные технологические проблемы при вертикальной прокладке кабелей традиционного исполнения.</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Условно ГИЛ делятся на два поколения. В первом поколении ГИЛ использовался чистый </w:t>
      </w:r>
      <w:proofErr w:type="spellStart"/>
      <w:r w:rsidRPr="000427E7">
        <w:rPr>
          <w:rFonts w:ascii="Times New Roman" w:eastAsia="Times New Roman" w:hAnsi="Times New Roman" w:cs="Times New Roman"/>
          <w:sz w:val="24"/>
          <w:szCs w:val="24"/>
          <w:lang w:eastAsia="ru-RU"/>
        </w:rPr>
        <w:t>элегаз</w:t>
      </w:r>
      <w:proofErr w:type="spellEnd"/>
      <w:r w:rsidRPr="000427E7">
        <w:rPr>
          <w:rFonts w:ascii="Times New Roman" w:eastAsia="Times New Roman" w:hAnsi="Times New Roman" w:cs="Times New Roman"/>
          <w:sz w:val="24"/>
          <w:szCs w:val="24"/>
          <w:lang w:eastAsia="ru-RU"/>
        </w:rPr>
        <w:t xml:space="preserve">. В силу того, что стоимость чистого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достаточно высока (~10 евро/кг) и будет увеличиваться по мере присоединения стран к Киотскому протоколу, во втором поколении ГИЛ при увеличенном на 45% рабочем давлении применяется газовая смесь, состоящая из 20–40%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xml:space="preserve"> и соответственно 80–60% азота N</w:t>
      </w:r>
      <w:r w:rsidRPr="000427E7">
        <w:rPr>
          <w:rFonts w:ascii="Times New Roman" w:eastAsia="Times New Roman" w:hAnsi="Times New Roman" w:cs="Times New Roman"/>
          <w:sz w:val="24"/>
          <w:szCs w:val="24"/>
          <w:vertAlign w:val="subscript"/>
          <w:lang w:eastAsia="ru-RU"/>
        </w:rPr>
        <w:t>2</w:t>
      </w:r>
      <w:r w:rsidRPr="000427E7">
        <w:rPr>
          <w:rFonts w:ascii="Times New Roman" w:eastAsia="Times New Roman" w:hAnsi="Times New Roman" w:cs="Times New Roman"/>
          <w:sz w:val="24"/>
          <w:szCs w:val="24"/>
          <w:lang w:eastAsia="ru-RU"/>
        </w:rPr>
        <w:t xml:space="preserve">. Для систем напряжением 400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объём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xml:space="preserve"> сокращается до 20% от общего объёма. В случае использования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при напряжении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доля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xml:space="preserve"> равна 40%.</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Сегодня </w:t>
      </w:r>
      <w:proofErr w:type="spellStart"/>
      <w:r w:rsidRPr="000427E7">
        <w:rPr>
          <w:rFonts w:ascii="Times New Roman" w:eastAsia="Times New Roman" w:hAnsi="Times New Roman" w:cs="Times New Roman"/>
          <w:sz w:val="24"/>
          <w:szCs w:val="24"/>
          <w:lang w:eastAsia="ru-RU"/>
        </w:rPr>
        <w:t>элегазовое</w:t>
      </w:r>
      <w:proofErr w:type="spellEnd"/>
      <w:r w:rsidRPr="000427E7">
        <w:rPr>
          <w:rFonts w:ascii="Times New Roman" w:eastAsia="Times New Roman" w:hAnsi="Times New Roman" w:cs="Times New Roman"/>
          <w:sz w:val="24"/>
          <w:szCs w:val="24"/>
          <w:lang w:eastAsia="ru-RU"/>
        </w:rPr>
        <w:t xml:space="preserve"> оборудование выпускают компании ПО «</w:t>
      </w:r>
      <w:proofErr w:type="spellStart"/>
      <w:r w:rsidRPr="000427E7">
        <w:rPr>
          <w:rFonts w:ascii="Times New Roman" w:eastAsia="Times New Roman" w:hAnsi="Times New Roman" w:cs="Times New Roman"/>
          <w:sz w:val="24"/>
          <w:szCs w:val="24"/>
          <w:lang w:eastAsia="ru-RU"/>
        </w:rPr>
        <w:t>Электроап-парат</w:t>
      </w:r>
      <w:proofErr w:type="spellEnd"/>
      <w:r w:rsidRPr="000427E7">
        <w:rPr>
          <w:rFonts w:ascii="Times New Roman" w:eastAsia="Times New Roman" w:hAnsi="Times New Roman" w:cs="Times New Roman"/>
          <w:sz w:val="24"/>
          <w:szCs w:val="24"/>
          <w:lang w:eastAsia="ru-RU"/>
        </w:rPr>
        <w:t>», РФЯЦ ВНИИЭФ, ОАО «</w:t>
      </w:r>
      <w:proofErr w:type="spellStart"/>
      <w:r w:rsidRPr="000427E7">
        <w:rPr>
          <w:rFonts w:ascii="Times New Roman" w:eastAsia="Times New Roman" w:hAnsi="Times New Roman" w:cs="Times New Roman"/>
          <w:sz w:val="24"/>
          <w:szCs w:val="24"/>
          <w:lang w:eastAsia="ru-RU"/>
        </w:rPr>
        <w:t>Энергомеханический</w:t>
      </w:r>
      <w:proofErr w:type="spellEnd"/>
      <w:r w:rsidRPr="000427E7">
        <w:rPr>
          <w:rFonts w:ascii="Times New Roman" w:eastAsia="Times New Roman" w:hAnsi="Times New Roman" w:cs="Times New Roman"/>
          <w:sz w:val="24"/>
          <w:szCs w:val="24"/>
          <w:lang w:eastAsia="ru-RU"/>
        </w:rPr>
        <w:t xml:space="preserve"> завод», ОАО «Уралэлектротяжмаш», ABB, AREVA, CGIT </w:t>
      </w:r>
      <w:proofErr w:type="spellStart"/>
      <w:r w:rsidRPr="000427E7">
        <w:rPr>
          <w:rFonts w:ascii="Times New Roman" w:eastAsia="Times New Roman" w:hAnsi="Times New Roman" w:cs="Times New Roman"/>
          <w:sz w:val="24"/>
          <w:szCs w:val="24"/>
          <w:lang w:eastAsia="ru-RU"/>
        </w:rPr>
        <w:t>Westboro</w:t>
      </w:r>
      <w:proofErr w:type="spellEnd"/>
      <w:r w:rsidRPr="000427E7">
        <w:rPr>
          <w:rFonts w:ascii="Times New Roman" w:eastAsia="Times New Roman" w:hAnsi="Times New Roman" w:cs="Times New Roman"/>
          <w:sz w:val="24"/>
          <w:szCs w:val="24"/>
          <w:lang w:eastAsia="ru-RU"/>
        </w:rPr>
        <w:t xml:space="preserve">, CHUBU </w:t>
      </w:r>
      <w:proofErr w:type="spellStart"/>
      <w:r w:rsidRPr="000427E7">
        <w:rPr>
          <w:rFonts w:ascii="Times New Roman" w:eastAsia="Times New Roman" w:hAnsi="Times New Roman" w:cs="Times New Roman"/>
          <w:sz w:val="24"/>
          <w:szCs w:val="24"/>
          <w:lang w:eastAsia="ru-RU"/>
        </w:rPr>
        <w:t>Electric</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Power</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General</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Electric</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Hitachi</w:t>
      </w:r>
      <w:proofErr w:type="spellEnd"/>
      <w:r w:rsidRPr="000427E7">
        <w:rPr>
          <w:rFonts w:ascii="Times New Roman" w:eastAsia="Times New Roman" w:hAnsi="Times New Roman" w:cs="Times New Roman"/>
          <w:sz w:val="24"/>
          <w:szCs w:val="24"/>
          <w:lang w:eastAsia="ru-RU"/>
        </w:rPr>
        <w:t xml:space="preserve">, LS </w:t>
      </w:r>
      <w:proofErr w:type="spellStart"/>
      <w:r w:rsidRPr="000427E7">
        <w:rPr>
          <w:rFonts w:ascii="Times New Roman" w:eastAsia="Times New Roman" w:hAnsi="Times New Roman" w:cs="Times New Roman"/>
          <w:sz w:val="24"/>
          <w:szCs w:val="24"/>
          <w:lang w:eastAsia="ru-RU"/>
        </w:rPr>
        <w:t>Industrial</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Systems</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Mitsubishi</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Schneider</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Electric</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Siemens</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Toshiba</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Westinghouse</w:t>
      </w:r>
      <w:proofErr w:type="spellEnd"/>
      <w:r w:rsidRPr="000427E7">
        <w:rPr>
          <w:rFonts w:ascii="Times New Roman" w:eastAsia="Times New Roman" w:hAnsi="Times New Roman" w:cs="Times New Roman"/>
          <w:sz w:val="24"/>
          <w:szCs w:val="24"/>
          <w:lang w:eastAsia="ru-RU"/>
        </w:rPr>
        <w:t xml:space="preserve"> и др.</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Одна из первых промышленных установок ГИЛ номиналом 420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была разработана компанией «</w:t>
      </w:r>
      <w:proofErr w:type="spellStart"/>
      <w:r w:rsidRPr="000427E7">
        <w:rPr>
          <w:rFonts w:ascii="Times New Roman" w:eastAsia="Times New Roman" w:hAnsi="Times New Roman" w:cs="Times New Roman"/>
          <w:sz w:val="24"/>
          <w:szCs w:val="24"/>
          <w:lang w:eastAsia="ru-RU"/>
        </w:rPr>
        <w:t>Siemens</w:t>
      </w:r>
      <w:proofErr w:type="spellEnd"/>
      <w:r w:rsidRPr="000427E7">
        <w:rPr>
          <w:rFonts w:ascii="Times New Roman" w:eastAsia="Times New Roman" w:hAnsi="Times New Roman" w:cs="Times New Roman"/>
          <w:sz w:val="24"/>
          <w:szCs w:val="24"/>
          <w:lang w:eastAsia="ru-RU"/>
        </w:rPr>
        <w:t>» и сдана в эксплуатацию в 1975 г. на гидроаккумулирующей электростанции «</w:t>
      </w:r>
      <w:proofErr w:type="spellStart"/>
      <w:r w:rsidRPr="000427E7">
        <w:rPr>
          <w:rFonts w:ascii="Times New Roman" w:eastAsia="Times New Roman" w:hAnsi="Times New Roman" w:cs="Times New Roman"/>
          <w:sz w:val="24"/>
          <w:szCs w:val="24"/>
          <w:lang w:eastAsia="ru-RU"/>
        </w:rPr>
        <w:t>Wehr</w:t>
      </w:r>
      <w:proofErr w:type="spellEnd"/>
      <w:r w:rsidRPr="000427E7">
        <w:rPr>
          <w:rFonts w:ascii="Times New Roman" w:eastAsia="Times New Roman" w:hAnsi="Times New Roman" w:cs="Times New Roman"/>
          <w:sz w:val="24"/>
          <w:szCs w:val="24"/>
          <w:lang w:eastAsia="ru-RU"/>
        </w:rPr>
        <w:t xml:space="preserve">» в гористой области Шварцвальд (Германия, область Баден-Вюртемберг). Эта ГИЛ имеет длину 4 км и на сегодняшний день является одной из самых длинных в мире </w:t>
      </w:r>
      <w:proofErr w:type="spellStart"/>
      <w:r w:rsidRPr="000427E7">
        <w:rPr>
          <w:rFonts w:ascii="Times New Roman" w:eastAsia="Times New Roman" w:hAnsi="Times New Roman" w:cs="Times New Roman"/>
          <w:sz w:val="24"/>
          <w:szCs w:val="24"/>
          <w:lang w:eastAsia="ru-RU"/>
        </w:rPr>
        <w:t>элегазовых</w:t>
      </w:r>
      <w:proofErr w:type="spellEnd"/>
      <w:r w:rsidRPr="000427E7">
        <w:rPr>
          <w:rFonts w:ascii="Times New Roman" w:eastAsia="Times New Roman" w:hAnsi="Times New Roman" w:cs="Times New Roman"/>
          <w:sz w:val="24"/>
          <w:szCs w:val="24"/>
          <w:lang w:eastAsia="ru-RU"/>
        </w:rPr>
        <w:t xml:space="preserve"> линий электропередачи. Чуть ранее, в 1972 г., первый проект ГИЛ 242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был реализован в США компанией «CGIT </w:t>
      </w:r>
      <w:proofErr w:type="spellStart"/>
      <w:r w:rsidRPr="000427E7">
        <w:rPr>
          <w:rFonts w:ascii="Times New Roman" w:eastAsia="Times New Roman" w:hAnsi="Times New Roman" w:cs="Times New Roman"/>
          <w:sz w:val="24"/>
          <w:szCs w:val="24"/>
          <w:lang w:eastAsia="ru-RU"/>
        </w:rPr>
        <w:t>Westboro</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Inc</w:t>
      </w:r>
      <w:proofErr w:type="spellEnd"/>
      <w:r w:rsidRPr="000427E7">
        <w:rPr>
          <w:rFonts w:ascii="Times New Roman" w:eastAsia="Times New Roman" w:hAnsi="Times New Roman" w:cs="Times New Roman"/>
          <w:sz w:val="24"/>
          <w:szCs w:val="24"/>
          <w:lang w:eastAsia="ru-RU"/>
        </w:rPr>
        <w:t>.».</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Современная </w:t>
      </w:r>
      <w:proofErr w:type="spellStart"/>
      <w:r w:rsidRPr="000427E7">
        <w:rPr>
          <w:rFonts w:ascii="Times New Roman" w:eastAsia="Times New Roman" w:hAnsi="Times New Roman" w:cs="Times New Roman"/>
          <w:sz w:val="24"/>
          <w:szCs w:val="24"/>
          <w:lang w:eastAsia="ru-RU"/>
        </w:rPr>
        <w:t>элегазовая</w:t>
      </w:r>
      <w:proofErr w:type="spellEnd"/>
      <w:r w:rsidRPr="000427E7">
        <w:rPr>
          <w:rFonts w:ascii="Times New Roman" w:eastAsia="Times New Roman" w:hAnsi="Times New Roman" w:cs="Times New Roman"/>
          <w:sz w:val="24"/>
          <w:szCs w:val="24"/>
          <w:lang w:eastAsia="ru-RU"/>
        </w:rPr>
        <w:t xml:space="preserve"> ЛЭП (ГИЛ второго поколения) имеет коаксиальную (соосную) конструкцию, в которой проводник (</w:t>
      </w:r>
      <w:proofErr w:type="spellStart"/>
      <w:r w:rsidRPr="000427E7">
        <w:rPr>
          <w:rFonts w:ascii="Times New Roman" w:eastAsia="Times New Roman" w:hAnsi="Times New Roman" w:cs="Times New Roman"/>
          <w:sz w:val="24"/>
          <w:szCs w:val="24"/>
          <w:lang w:eastAsia="ru-RU"/>
        </w:rPr>
        <w:t>токопровод</w:t>
      </w:r>
      <w:proofErr w:type="spellEnd"/>
      <w:r w:rsidRPr="000427E7">
        <w:rPr>
          <w:rFonts w:ascii="Times New Roman" w:eastAsia="Times New Roman" w:hAnsi="Times New Roman" w:cs="Times New Roman"/>
          <w:sz w:val="24"/>
          <w:szCs w:val="24"/>
          <w:lang w:eastAsia="ru-RU"/>
        </w:rPr>
        <w:t xml:space="preserve">) под высоким напряжением (от 121 до 1200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поддерживается неподвижными опорными изоляторами в центре заземлённой оболочки (см. рис. 2 и 3). Пространство между проводником и оболочкой заполнено под избыточным давлением элегазом</w:t>
      </w:r>
      <w:r w:rsidRPr="000427E7">
        <w:rPr>
          <w:rFonts w:ascii="Times New Roman" w:eastAsia="Times New Roman" w:hAnsi="Times New Roman" w:cs="Times New Roman"/>
          <w:sz w:val="24"/>
          <w:szCs w:val="24"/>
          <w:vertAlign w:val="superscript"/>
          <w:lang w:eastAsia="ru-RU"/>
        </w:rPr>
        <w:t>2</w:t>
      </w:r>
      <w:r w:rsidRPr="000427E7">
        <w:rPr>
          <w:rFonts w:ascii="Times New Roman" w:eastAsia="Times New Roman" w:hAnsi="Times New Roman" w:cs="Times New Roman"/>
          <w:sz w:val="24"/>
          <w:szCs w:val="24"/>
          <w:lang w:eastAsia="ru-RU"/>
        </w:rPr>
        <w:t>. Для достижения высокой электропроводности проводник обычно выполняется в виде алюминиевой трубы, поддерживающая внутреннее давление газа оболочка – из алюминиевого сплава, стали или синтетических материалов (например, эпоксидной смолы, армированной стекловолокном). Металлическая оболочка ГИЛ обычно содержит защитное покрытие.</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36260199" wp14:editId="2017C357">
            <wp:extent cx="6667500" cy="3200400"/>
            <wp:effectExtent l="0" t="0" r="0" b="0"/>
            <wp:docPr id="4" name="Рисунок 4" descr="http://www.ruscable.ru/uploads/image/WELK-2011/welk_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cable.ru/uploads/image/WELK-2011/welk_21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2004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2</w:t>
      </w:r>
      <w:r w:rsidRPr="000427E7">
        <w:rPr>
          <w:rFonts w:ascii="Times New Roman" w:eastAsia="Times New Roman" w:hAnsi="Times New Roman" w:cs="Times New Roman"/>
          <w:i/>
          <w:iCs/>
          <w:sz w:val="24"/>
          <w:szCs w:val="24"/>
          <w:lang w:eastAsia="ru-RU"/>
        </w:rPr>
        <w:br/>
        <w:t xml:space="preserve">Конструкция ГИЛ второго поколения компании «CGIT </w:t>
      </w:r>
      <w:proofErr w:type="spellStart"/>
      <w:r w:rsidRPr="000427E7">
        <w:rPr>
          <w:rFonts w:ascii="Times New Roman" w:eastAsia="Times New Roman" w:hAnsi="Times New Roman" w:cs="Times New Roman"/>
          <w:i/>
          <w:iCs/>
          <w:sz w:val="24"/>
          <w:szCs w:val="24"/>
          <w:lang w:eastAsia="ru-RU"/>
        </w:rPr>
        <w:t>Westboro</w:t>
      </w:r>
      <w:proofErr w:type="spellEnd"/>
      <w:r w:rsidRPr="000427E7">
        <w:rPr>
          <w:rFonts w:ascii="Times New Roman" w:eastAsia="Times New Roman" w:hAnsi="Times New Roman" w:cs="Times New Roman"/>
          <w:i/>
          <w:iCs/>
          <w:sz w:val="24"/>
          <w:szCs w:val="24"/>
          <w:lang w:eastAsia="ru-RU"/>
        </w:rPr>
        <w:t>».</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6B181BE0" wp14:editId="1155ADB2">
            <wp:extent cx="4762500" cy="2482850"/>
            <wp:effectExtent l="0" t="0" r="0" b="0"/>
            <wp:docPr id="5" name="Рисунок 5" descr="http://www.ruscable.ru/uploads/image/WELK-2011/welk_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cable.ru/uploads/image/WELK-2011/welk_21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828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3</w:t>
      </w:r>
      <w:r w:rsidRPr="000427E7">
        <w:rPr>
          <w:rFonts w:ascii="Times New Roman" w:eastAsia="Times New Roman" w:hAnsi="Times New Roman" w:cs="Times New Roman"/>
          <w:i/>
          <w:iCs/>
          <w:sz w:val="24"/>
          <w:szCs w:val="24"/>
          <w:lang w:eastAsia="ru-RU"/>
        </w:rPr>
        <w:br/>
        <w:t>Конструкция модуля ГИЛ второго поколения компании «</w:t>
      </w:r>
      <w:proofErr w:type="spellStart"/>
      <w:r w:rsidRPr="000427E7">
        <w:rPr>
          <w:rFonts w:ascii="Times New Roman" w:eastAsia="Times New Roman" w:hAnsi="Times New Roman" w:cs="Times New Roman"/>
          <w:i/>
          <w:iCs/>
          <w:sz w:val="24"/>
          <w:szCs w:val="24"/>
          <w:lang w:eastAsia="ru-RU"/>
        </w:rPr>
        <w:t>Siemens</w:t>
      </w:r>
      <w:proofErr w:type="spellEnd"/>
      <w:r w:rsidRPr="000427E7">
        <w:rPr>
          <w:rFonts w:ascii="Times New Roman" w:eastAsia="Times New Roman" w:hAnsi="Times New Roman" w:cs="Times New Roman"/>
          <w:i/>
          <w:iCs/>
          <w:sz w:val="24"/>
          <w:szCs w:val="24"/>
          <w:lang w:eastAsia="ru-RU"/>
        </w:rPr>
        <w:t>».</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 xml:space="preserve">Для однофазной линии 400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диаметр трубы ГИЛ составляет ~500 мм, при этом для трёхфазной ЛЭП требуется три трубы. В подземном исполнении габариты тоннеля для двух трёхфазных ГИЛ должны примерно соответствовать 3,5 м (диаметр) или 2,5 м по высоте и 2,8 м по ширине. Возможно также исполнение трёхфазной ГИЛ с единой оболочкой, внутри которой по вершинам равностороннего треугольника устанавливаются то-</w:t>
      </w:r>
      <w:proofErr w:type="spellStart"/>
      <w:r w:rsidRPr="000427E7">
        <w:rPr>
          <w:rFonts w:ascii="Times New Roman" w:eastAsia="Times New Roman" w:hAnsi="Times New Roman" w:cs="Times New Roman"/>
          <w:sz w:val="24"/>
          <w:szCs w:val="24"/>
          <w:lang w:eastAsia="ru-RU"/>
        </w:rPr>
        <w:t>копроводы</w:t>
      </w:r>
      <w:proofErr w:type="spellEnd"/>
      <w:r w:rsidRPr="000427E7">
        <w:rPr>
          <w:rFonts w:ascii="Times New Roman" w:eastAsia="Times New Roman" w:hAnsi="Times New Roman" w:cs="Times New Roman"/>
          <w:sz w:val="24"/>
          <w:szCs w:val="24"/>
          <w:lang w:eastAsia="ru-RU"/>
        </w:rPr>
        <w:t>.</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Типовые размеры ГИЛ, проекты которых разрабатывает и реализует компания «CGIT </w:t>
      </w:r>
      <w:proofErr w:type="spellStart"/>
      <w:r w:rsidRPr="000427E7">
        <w:rPr>
          <w:rFonts w:ascii="Times New Roman" w:eastAsia="Times New Roman" w:hAnsi="Times New Roman" w:cs="Times New Roman"/>
          <w:sz w:val="24"/>
          <w:szCs w:val="24"/>
          <w:lang w:eastAsia="ru-RU"/>
        </w:rPr>
        <w:t>Westboro</w:t>
      </w:r>
      <w:proofErr w:type="spellEnd"/>
      <w:r w:rsidRPr="000427E7">
        <w:rPr>
          <w:rFonts w:ascii="Times New Roman" w:eastAsia="Times New Roman" w:hAnsi="Times New Roman" w:cs="Times New Roman"/>
          <w:sz w:val="24"/>
          <w:szCs w:val="24"/>
          <w:lang w:eastAsia="ru-RU"/>
        </w:rPr>
        <w:t>», приведены на рис. 4.</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16F263A7" wp14:editId="05041BB7">
            <wp:extent cx="7620000" cy="3892550"/>
            <wp:effectExtent l="0" t="0" r="0" b="0"/>
            <wp:docPr id="6" name="Рисунок 6" descr="http://www.ruscable.ru/uploads/image/WELK-2011/welk_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cable.ru/uploads/image/WELK-2011/welk_21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8925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4</w:t>
      </w:r>
      <w:r w:rsidRPr="000427E7">
        <w:rPr>
          <w:rFonts w:ascii="Times New Roman" w:eastAsia="Times New Roman" w:hAnsi="Times New Roman" w:cs="Times New Roman"/>
          <w:i/>
          <w:iCs/>
          <w:sz w:val="24"/>
          <w:szCs w:val="24"/>
          <w:lang w:eastAsia="ru-RU"/>
        </w:rPr>
        <w:br/>
        <w:t xml:space="preserve">Типовые размеры ГИЛ «CGIT </w:t>
      </w:r>
      <w:proofErr w:type="spellStart"/>
      <w:r w:rsidRPr="000427E7">
        <w:rPr>
          <w:rFonts w:ascii="Times New Roman" w:eastAsia="Times New Roman" w:hAnsi="Times New Roman" w:cs="Times New Roman"/>
          <w:i/>
          <w:iCs/>
          <w:sz w:val="24"/>
          <w:szCs w:val="24"/>
          <w:lang w:eastAsia="ru-RU"/>
        </w:rPr>
        <w:t>Westboro</w:t>
      </w:r>
      <w:proofErr w:type="spellEnd"/>
      <w:r w:rsidRPr="000427E7">
        <w:rPr>
          <w:rFonts w:ascii="Times New Roman" w:eastAsia="Times New Roman" w:hAnsi="Times New Roman" w:cs="Times New Roman"/>
          <w:i/>
          <w:iCs/>
          <w:sz w:val="24"/>
          <w:szCs w:val="24"/>
          <w:lang w:eastAsia="ru-RU"/>
        </w:rPr>
        <w:t>» (в верхней таблице размеры указаны в мм, в нижней – в дюймах).</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Компоненты ГИЛ оптимизируются таким образом, чтобы облегчить прокладку линии на дальние расстояния. ГИЛ можно устанавливать над землёй (рис. 5), монтировать в тоннелях и шахтах (рис. 6), а также закапывать непосредственно в грунт (рис. 7).</w:t>
      </w:r>
      <w:r w:rsidRPr="000427E7">
        <w:rPr>
          <w:rFonts w:ascii="Times New Roman" w:eastAsia="Times New Roman" w:hAnsi="Times New Roman" w:cs="Times New Roman"/>
          <w:sz w:val="24"/>
          <w:szCs w:val="24"/>
          <w:lang w:eastAsia="ru-RU"/>
        </w:rPr>
        <w:b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6BE5BA22" wp14:editId="6358A9DA">
            <wp:extent cx="6667500" cy="3619500"/>
            <wp:effectExtent l="0" t="0" r="0" b="0"/>
            <wp:docPr id="7" name="Рисунок 7" descr="http://www.ruscable.ru/uploads/image/WELK-2011/welk_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cable.ru/uploads/image/WELK-2011/welk_21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6195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5</w:t>
      </w:r>
      <w:r w:rsidRPr="000427E7">
        <w:rPr>
          <w:rFonts w:ascii="Times New Roman" w:eastAsia="Times New Roman" w:hAnsi="Times New Roman" w:cs="Times New Roman"/>
          <w:i/>
          <w:iCs/>
          <w:sz w:val="24"/>
          <w:szCs w:val="24"/>
          <w:lang w:eastAsia="ru-RU"/>
        </w:rPr>
        <w:br/>
        <w:t>ГИЛ над землёй.</w:t>
      </w:r>
      <w:r w:rsidRPr="000427E7">
        <w:rPr>
          <w:rFonts w:ascii="Times New Roman" w:eastAsia="Times New Roman" w:hAnsi="Times New Roman" w:cs="Times New Roman"/>
          <w:sz w:val="24"/>
          <w:szCs w:val="24"/>
          <w:lang w:eastAsia="ru-RU"/>
        </w:rPr>
        <w:b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67229A98" wp14:editId="3698770C">
            <wp:extent cx="4762500" cy="3365500"/>
            <wp:effectExtent l="0" t="0" r="0" b="6350"/>
            <wp:docPr id="8" name="Рисунок 8" descr="http://www.ruscable.ru/uploads/image/WELK-2011/welk_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cable.ru/uploads/image/WELK-2011/welk_21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655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6</w:t>
      </w:r>
      <w:r w:rsidRPr="000427E7">
        <w:rPr>
          <w:rFonts w:ascii="Times New Roman" w:eastAsia="Times New Roman" w:hAnsi="Times New Roman" w:cs="Times New Roman"/>
          <w:i/>
          <w:iCs/>
          <w:sz w:val="24"/>
          <w:szCs w:val="24"/>
          <w:lang w:eastAsia="ru-RU"/>
        </w:rPr>
        <w:br/>
        <w:t>ГИЛ в тоннеле.</w:t>
      </w:r>
      <w:r w:rsidRPr="000427E7">
        <w:rPr>
          <w:rFonts w:ascii="Times New Roman" w:eastAsia="Times New Roman" w:hAnsi="Times New Roman" w:cs="Times New Roman"/>
          <w:sz w:val="24"/>
          <w:szCs w:val="24"/>
          <w:lang w:eastAsia="ru-RU"/>
        </w:rPr>
        <w:b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359196F4" wp14:editId="184BF4FE">
            <wp:extent cx="4762500" cy="3352800"/>
            <wp:effectExtent l="0" t="0" r="0" b="0"/>
            <wp:docPr id="9" name="Рисунок 9" descr="http://www.ruscable.ru/uploads/image/WELK-2011/welk_2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scable.ru/uploads/image/WELK-2011/welk_21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7</w:t>
      </w:r>
      <w:r w:rsidRPr="000427E7">
        <w:rPr>
          <w:rFonts w:ascii="Times New Roman" w:eastAsia="Times New Roman" w:hAnsi="Times New Roman" w:cs="Times New Roman"/>
          <w:i/>
          <w:iCs/>
          <w:sz w:val="24"/>
          <w:szCs w:val="24"/>
          <w:lang w:eastAsia="ru-RU"/>
        </w:rPr>
        <w:br/>
        <w:t>ГИЛ в грунте.</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 xml:space="preserve">Единые модули, состоящие из проводников, оболочек и опорных </w:t>
      </w:r>
      <w:proofErr w:type="spellStart"/>
      <w:proofErr w:type="gramStart"/>
      <w:r w:rsidRPr="000427E7">
        <w:rPr>
          <w:rFonts w:ascii="Times New Roman" w:eastAsia="Times New Roman" w:hAnsi="Times New Roman" w:cs="Times New Roman"/>
          <w:sz w:val="24"/>
          <w:szCs w:val="24"/>
          <w:lang w:eastAsia="ru-RU"/>
        </w:rPr>
        <w:t>изоля</w:t>
      </w:r>
      <w:proofErr w:type="spellEnd"/>
      <w:r w:rsidRPr="000427E7">
        <w:rPr>
          <w:rFonts w:ascii="Times New Roman" w:eastAsia="Times New Roman" w:hAnsi="Times New Roman" w:cs="Times New Roman"/>
          <w:sz w:val="24"/>
          <w:szCs w:val="24"/>
          <w:lang w:eastAsia="ru-RU"/>
        </w:rPr>
        <w:t>-торов</w:t>
      </w:r>
      <w:proofErr w:type="gramEnd"/>
      <w:r w:rsidRPr="000427E7">
        <w:rPr>
          <w:rFonts w:ascii="Times New Roman" w:eastAsia="Times New Roman" w:hAnsi="Times New Roman" w:cs="Times New Roman"/>
          <w:sz w:val="24"/>
          <w:szCs w:val="24"/>
          <w:lang w:eastAsia="ru-RU"/>
        </w:rPr>
        <w:t>, доставляются на место монтажа для дальнейшей сборки (рис. 1). Отрезки оболочек обычно соединяются друг с другом с помощью автоматизированной сварки (рис. 8). При этом выполняется ультразвуковая дефектоскопия сварного шва (рис. 9).</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2D58F166" wp14:editId="5552C028">
            <wp:extent cx="6096000" cy="4210050"/>
            <wp:effectExtent l="0" t="0" r="0" b="0"/>
            <wp:docPr id="10" name="Рисунок 10" descr="http://www.ruscable.ru/uploads/image/WELK-2011/welk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cable.ru/uploads/image/WELK-2011/welk_2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2100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8</w:t>
      </w:r>
      <w:r w:rsidRPr="000427E7">
        <w:rPr>
          <w:rFonts w:ascii="Times New Roman" w:eastAsia="Times New Roman" w:hAnsi="Times New Roman" w:cs="Times New Roman"/>
          <w:i/>
          <w:iCs/>
          <w:sz w:val="24"/>
          <w:szCs w:val="24"/>
          <w:lang w:eastAsia="ru-RU"/>
        </w:rPr>
        <w:br/>
        <w:t>Процесс автоматизированной сварки модулей ГИЛ.</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483198F7" wp14:editId="1E785A0C">
            <wp:extent cx="6096000" cy="3308350"/>
            <wp:effectExtent l="0" t="0" r="0" b="6350"/>
            <wp:docPr id="11" name="Рисунок 11" descr="http://www.ruscable.ru/uploads/image/WELK-2011/welk_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uscable.ru/uploads/image/WELK-2011/welk_21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3083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9</w:t>
      </w:r>
      <w:r w:rsidRPr="000427E7">
        <w:rPr>
          <w:rFonts w:ascii="Times New Roman" w:eastAsia="Times New Roman" w:hAnsi="Times New Roman" w:cs="Times New Roman"/>
          <w:i/>
          <w:iCs/>
          <w:sz w:val="24"/>
          <w:szCs w:val="24"/>
          <w:lang w:eastAsia="ru-RU"/>
        </w:rPr>
        <w:br/>
        <w:t>Ультразвуковой снимок профиля сварного шва.</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lastRenderedPageBreak/>
        <w:br/>
        <w:t xml:space="preserve">Техническое обслуживание ГИЛ схоже с обслуживанием ВЛ. Высокая пропускная способность ГИЛ (до 2000 MВA) позволяет обеспечивать такую же </w:t>
      </w:r>
      <w:proofErr w:type="gramStart"/>
      <w:r w:rsidRPr="000427E7">
        <w:rPr>
          <w:rFonts w:ascii="Times New Roman" w:eastAsia="Times New Roman" w:hAnsi="Times New Roman" w:cs="Times New Roman"/>
          <w:sz w:val="24"/>
          <w:szCs w:val="24"/>
          <w:lang w:eastAsia="ru-RU"/>
        </w:rPr>
        <w:t>на-грузку</w:t>
      </w:r>
      <w:proofErr w:type="gramEnd"/>
      <w:r w:rsidRPr="000427E7">
        <w:rPr>
          <w:rFonts w:ascii="Times New Roman" w:eastAsia="Times New Roman" w:hAnsi="Times New Roman" w:cs="Times New Roman"/>
          <w:sz w:val="24"/>
          <w:szCs w:val="24"/>
          <w:lang w:eastAsia="ru-RU"/>
        </w:rPr>
        <w:t>, что и ВЛ той же ступени напряжения.</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Что касается потерь активной мощности в ГИЛ, то они существенно ниже, чем в кабельных и воздушных линиях (рис. 10). При этом диэлектрические потери ничтожно малы. Кроме того, благодаря внешней оболочке, диаметр которой существенно больше, чем у кабеля, теплоотвод осуществляется более эффективно, следовательно, практически во всех случаях применения ГИЛ можно обойтись без системы охлаждения.</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31C61D70" wp14:editId="0D95414B">
            <wp:extent cx="5905500" cy="2743200"/>
            <wp:effectExtent l="0" t="0" r="0" b="0"/>
            <wp:docPr id="12" name="Рисунок 12" descr="http://www.ruscable.ru/uploads/image/WELK-2011/welk_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uscable.ru/uploads/image/WELK-2011/welk_21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7432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10</w:t>
      </w:r>
      <w:r w:rsidRPr="000427E7">
        <w:rPr>
          <w:rFonts w:ascii="Times New Roman" w:eastAsia="Times New Roman" w:hAnsi="Times New Roman" w:cs="Times New Roman"/>
          <w:i/>
          <w:iCs/>
          <w:sz w:val="24"/>
          <w:szCs w:val="24"/>
          <w:lang w:eastAsia="ru-RU"/>
        </w:rPr>
        <w:br/>
        <w:t>Активные потери в ГИЛ, ВЛ и КЛ.</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Отметим, что электромагнитное поле за пределами ГИЛ ничтожно мало. На рис. 11 для сравнения представлены соответствующие диаграммы. В этой связи даже в критических районах с точки зрения электромагнитной совместимости (например, аэропорты, компьютерные центры) не требуется особого экранирования ГИЛ.</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proofErr w:type="gramStart"/>
      <w:r w:rsidRPr="000427E7">
        <w:rPr>
          <w:rFonts w:ascii="Times New Roman" w:eastAsia="Times New Roman" w:hAnsi="Times New Roman" w:cs="Times New Roman"/>
          <w:sz w:val="24"/>
          <w:szCs w:val="24"/>
          <w:lang w:eastAsia="ru-RU"/>
        </w:rPr>
        <w:t>В</w:t>
      </w:r>
      <w:proofErr w:type="gramEnd"/>
      <w:r w:rsidRPr="000427E7">
        <w:rPr>
          <w:rFonts w:ascii="Times New Roman" w:eastAsia="Times New Roman" w:hAnsi="Times New Roman" w:cs="Times New Roman"/>
          <w:sz w:val="24"/>
          <w:szCs w:val="24"/>
          <w:lang w:eastAsia="ru-RU"/>
        </w:rPr>
        <w:t xml:space="preserve"> случае пробоя изоляции внутри ГИЛ дуга КЗ остаётся внутри оболочки (рис. 12) и не является вредоносной ни для человека, ни для наружного оборудования. </w:t>
      </w:r>
      <w:proofErr w:type="spellStart"/>
      <w:r w:rsidRPr="000427E7">
        <w:rPr>
          <w:rFonts w:ascii="Times New Roman" w:eastAsia="Times New Roman" w:hAnsi="Times New Roman" w:cs="Times New Roman"/>
          <w:sz w:val="24"/>
          <w:szCs w:val="24"/>
          <w:lang w:eastAsia="ru-RU"/>
        </w:rPr>
        <w:t>Элегазовая</w:t>
      </w:r>
      <w:proofErr w:type="spellEnd"/>
      <w:r w:rsidRPr="000427E7">
        <w:rPr>
          <w:rFonts w:ascii="Times New Roman" w:eastAsia="Times New Roman" w:hAnsi="Times New Roman" w:cs="Times New Roman"/>
          <w:sz w:val="24"/>
          <w:szCs w:val="24"/>
          <w:lang w:eastAsia="ru-RU"/>
        </w:rPr>
        <w:t xml:space="preserve"> линия является жароупорной и не усиливает нагрузку во время пожара, что само по себе также является защитой человека и окружающей среды. Это особенно важно для гидроэлектростанций, в которых соединение между ВЛ и высоковольтным распределительным устройством проходит по тоннелям и шахтам.</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18642622" wp14:editId="204A04F2">
            <wp:extent cx="7048500" cy="3130550"/>
            <wp:effectExtent l="0" t="0" r="0" b="0"/>
            <wp:docPr id="13" name="Рисунок 13" descr="http://www.ruscable.ru/uploads/image/WELK-2011/welk_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uscable.ru/uploads/image/WELK-2011/welk_22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0" cy="31305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11</w:t>
      </w:r>
      <w:r w:rsidRPr="000427E7">
        <w:rPr>
          <w:rFonts w:ascii="Times New Roman" w:eastAsia="Times New Roman" w:hAnsi="Times New Roman" w:cs="Times New Roman"/>
          <w:i/>
          <w:iCs/>
          <w:sz w:val="24"/>
          <w:szCs w:val="24"/>
          <w:lang w:eastAsia="ru-RU"/>
        </w:rPr>
        <w:br/>
        <w:t xml:space="preserve">Диаграммы магнитных полей (изолинии в µТл) для ГИЛ 400 </w:t>
      </w:r>
      <w:proofErr w:type="spellStart"/>
      <w:r w:rsidRPr="000427E7">
        <w:rPr>
          <w:rFonts w:ascii="Times New Roman" w:eastAsia="Times New Roman" w:hAnsi="Times New Roman" w:cs="Times New Roman"/>
          <w:i/>
          <w:iCs/>
          <w:sz w:val="24"/>
          <w:szCs w:val="24"/>
          <w:lang w:eastAsia="ru-RU"/>
        </w:rPr>
        <w:t>кВ</w:t>
      </w:r>
      <w:proofErr w:type="spellEnd"/>
      <w:r w:rsidRPr="000427E7">
        <w:rPr>
          <w:rFonts w:ascii="Times New Roman" w:eastAsia="Times New Roman" w:hAnsi="Times New Roman" w:cs="Times New Roman"/>
          <w:i/>
          <w:iCs/>
          <w:sz w:val="24"/>
          <w:szCs w:val="24"/>
          <w:lang w:eastAsia="ru-RU"/>
        </w:rPr>
        <w:t xml:space="preserve"> (а) и КЛ 400кВ 25 кА (б) в трёхфазном исполнении.</w:t>
      </w:r>
      <w:r w:rsidRPr="000427E7">
        <w:rPr>
          <w:rFonts w:ascii="Times New Roman" w:eastAsia="Times New Roman" w:hAnsi="Times New Roman" w:cs="Times New Roman"/>
          <w:sz w:val="24"/>
          <w:szCs w:val="24"/>
          <w:lang w:eastAsia="ru-RU"/>
        </w:rPr>
        <w:br/>
        <w:t> </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5517B506" wp14:editId="126A0457">
            <wp:extent cx="4381500" cy="2819400"/>
            <wp:effectExtent l="0" t="0" r="0" b="0"/>
            <wp:docPr id="14" name="Рисунок 14" descr="http://www.ruscable.ru/uploads/image/WELK-2011/welk_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uscable.ru/uploads/image/WELK-2011/welk_22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8194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12</w:t>
      </w:r>
      <w:r w:rsidRPr="000427E7">
        <w:rPr>
          <w:rFonts w:ascii="Times New Roman" w:eastAsia="Times New Roman" w:hAnsi="Times New Roman" w:cs="Times New Roman"/>
          <w:i/>
          <w:iCs/>
          <w:sz w:val="24"/>
          <w:szCs w:val="24"/>
          <w:lang w:eastAsia="ru-RU"/>
        </w:rPr>
        <w:br/>
        <w:t>След внутреннего КЗ 63 кА/0,5 с.</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 xml:space="preserve">Необходимо отметить, что в ГИЛ второго поколения эффективно решается проблема старения материалов в процессе длительной эксплуатации (например, изоляторов из эпоксидных компаундов). Поскольку в процессе изготовления и сборки секций ГИЛ возможно появление различного рода технологических дефектов, то в условиях эксплуатации они могут приводить к возникновению частичных разрядов (ЧР), которые вызывают старение эпоксидного компаунда. Наиболее опасны дефекты, возникающие в зоне перехода от металла к твёрдому диэлектрику. Для надёжной работы ГИЛ необходимо </w:t>
      </w:r>
      <w:r w:rsidRPr="000427E7">
        <w:rPr>
          <w:rFonts w:ascii="Times New Roman" w:eastAsia="Times New Roman" w:hAnsi="Times New Roman" w:cs="Times New Roman"/>
          <w:sz w:val="24"/>
          <w:szCs w:val="24"/>
          <w:lang w:eastAsia="ru-RU"/>
        </w:rPr>
        <w:lastRenderedPageBreak/>
        <w:t xml:space="preserve">полностью исключить попадание в них изоляторов с различными дефектами и соответственно низкой электрической прочностью. Одним из эффективных методов борьбы в данном случае является обнаружение и измерение ЧР в изоляторах. С этой целью современные ГИЛ в качестве дополнительной опции оборудуются системами мониторинга ЧР. Проводятся длительные испытания эпоксидных изоляторов различных конструкций с целью достичь высокой эксплуатационной надёжности объекта. В изготовляемых в заводских условиях секциях ГИЛ изоляторы устанавливаются таким образом, чтобы исключить усталостные разрушения </w:t>
      </w:r>
      <w:proofErr w:type="spellStart"/>
      <w:r w:rsidRPr="000427E7">
        <w:rPr>
          <w:rFonts w:ascii="Times New Roman" w:eastAsia="Times New Roman" w:hAnsi="Times New Roman" w:cs="Times New Roman"/>
          <w:sz w:val="24"/>
          <w:szCs w:val="24"/>
          <w:lang w:eastAsia="ru-RU"/>
        </w:rPr>
        <w:t>токопровода</w:t>
      </w:r>
      <w:proofErr w:type="spellEnd"/>
      <w:r w:rsidRPr="000427E7">
        <w:rPr>
          <w:rFonts w:ascii="Times New Roman" w:eastAsia="Times New Roman" w:hAnsi="Times New Roman" w:cs="Times New Roman"/>
          <w:sz w:val="24"/>
          <w:szCs w:val="24"/>
          <w:lang w:eastAsia="ru-RU"/>
        </w:rPr>
        <w:t xml:space="preserve"> при его вибрации с частотой 100 Гц и уменьшить электродинамические силы, возникающие при сквозных и внутренних КЗ.</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Как известно, у строго коаксиальных линий электродинамические силы отсутствуют, но при неизбежном (даже весьма малом) провисании </w:t>
      </w:r>
      <w:proofErr w:type="spellStart"/>
      <w:r w:rsidRPr="000427E7">
        <w:rPr>
          <w:rFonts w:ascii="Times New Roman" w:eastAsia="Times New Roman" w:hAnsi="Times New Roman" w:cs="Times New Roman"/>
          <w:sz w:val="24"/>
          <w:szCs w:val="24"/>
          <w:lang w:eastAsia="ru-RU"/>
        </w:rPr>
        <w:t>токопровода</w:t>
      </w:r>
      <w:proofErr w:type="spellEnd"/>
      <w:r w:rsidRPr="000427E7">
        <w:rPr>
          <w:rFonts w:ascii="Times New Roman" w:eastAsia="Times New Roman" w:hAnsi="Times New Roman" w:cs="Times New Roman"/>
          <w:sz w:val="24"/>
          <w:szCs w:val="24"/>
          <w:lang w:eastAsia="ru-RU"/>
        </w:rPr>
        <w:t xml:space="preserve"> между соседними изоляторами эти силы достаточно велики и становятся тем больше, чем больше </w:t>
      </w:r>
      <w:proofErr w:type="spellStart"/>
      <w:r w:rsidRPr="000427E7">
        <w:rPr>
          <w:rFonts w:ascii="Times New Roman" w:eastAsia="Times New Roman" w:hAnsi="Times New Roman" w:cs="Times New Roman"/>
          <w:sz w:val="24"/>
          <w:szCs w:val="24"/>
          <w:lang w:eastAsia="ru-RU"/>
        </w:rPr>
        <w:t>несоосность</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токопровода</w:t>
      </w:r>
      <w:proofErr w:type="spellEnd"/>
      <w:r w:rsidRPr="000427E7">
        <w:rPr>
          <w:rFonts w:ascii="Times New Roman" w:eastAsia="Times New Roman" w:hAnsi="Times New Roman" w:cs="Times New Roman"/>
          <w:sz w:val="24"/>
          <w:szCs w:val="24"/>
          <w:lang w:eastAsia="ru-RU"/>
        </w:rPr>
        <w:t xml:space="preserve"> и оболочки. Поэтому производители проектируют и производят современные ГИЛ различного номинального напряжения с учётом значения пробивного напряжения, кратности грозовых и коммутационных перенапряжений, которым подвергается ГИЛ в процессе её эксплуатации, и других особенностей </w:t>
      </w:r>
      <w:proofErr w:type="spellStart"/>
      <w:r w:rsidRPr="000427E7">
        <w:rPr>
          <w:rFonts w:ascii="Times New Roman" w:eastAsia="Times New Roman" w:hAnsi="Times New Roman" w:cs="Times New Roman"/>
          <w:sz w:val="24"/>
          <w:szCs w:val="24"/>
          <w:lang w:eastAsia="ru-RU"/>
        </w:rPr>
        <w:t>элегазовой</w:t>
      </w:r>
      <w:proofErr w:type="spellEnd"/>
      <w:r w:rsidRPr="000427E7">
        <w:rPr>
          <w:rFonts w:ascii="Times New Roman" w:eastAsia="Times New Roman" w:hAnsi="Times New Roman" w:cs="Times New Roman"/>
          <w:sz w:val="24"/>
          <w:szCs w:val="24"/>
          <w:lang w:eastAsia="ru-RU"/>
        </w:rPr>
        <w:t xml:space="preserve"> линии.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t xml:space="preserve">Конструкция </w:t>
      </w:r>
      <w:proofErr w:type="spellStart"/>
      <w:r w:rsidRPr="000427E7">
        <w:rPr>
          <w:rFonts w:ascii="Times New Roman" w:eastAsia="Times New Roman" w:hAnsi="Times New Roman" w:cs="Times New Roman"/>
          <w:b/>
          <w:bCs/>
          <w:sz w:val="24"/>
          <w:szCs w:val="24"/>
          <w:lang w:eastAsia="ru-RU"/>
        </w:rPr>
        <w:t>газоизолированных</w:t>
      </w:r>
      <w:proofErr w:type="spellEnd"/>
      <w:r w:rsidRPr="000427E7">
        <w:rPr>
          <w:rFonts w:ascii="Times New Roman" w:eastAsia="Times New Roman" w:hAnsi="Times New Roman" w:cs="Times New Roman"/>
          <w:b/>
          <w:bCs/>
          <w:sz w:val="24"/>
          <w:szCs w:val="24"/>
          <w:lang w:eastAsia="ru-RU"/>
        </w:rPr>
        <w:t xml:space="preserve"> линий электропередачи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Трёхфазная ГИЛ обычно состоит из трёх однофазных герметизированных модулей (см. рис. 2, 3), установленных над землей или в тоннелях и шахтах на опорных конструкциях. Как уже отмечено выше, каждый модуль состоит из наружной алюминиевой или стальной оболочки на земном потенциале и из коаксиально расположенного внутреннего проводника на высоком напряжении. Внутреннее пространство модуля заполнено смесью азота и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с целью обеспечения </w:t>
      </w:r>
      <w:proofErr w:type="spellStart"/>
      <w:r w:rsidRPr="000427E7">
        <w:rPr>
          <w:rFonts w:ascii="Times New Roman" w:eastAsia="Times New Roman" w:hAnsi="Times New Roman" w:cs="Times New Roman"/>
          <w:sz w:val="24"/>
          <w:szCs w:val="24"/>
          <w:lang w:eastAsia="ru-RU"/>
        </w:rPr>
        <w:t>электроизоляции</w:t>
      </w:r>
      <w:proofErr w:type="spellEnd"/>
      <w:r w:rsidRPr="000427E7">
        <w:rPr>
          <w:rFonts w:ascii="Times New Roman" w:eastAsia="Times New Roman" w:hAnsi="Times New Roman" w:cs="Times New Roman"/>
          <w:sz w:val="24"/>
          <w:szCs w:val="24"/>
          <w:lang w:eastAsia="ru-RU"/>
        </w:rPr>
        <w:t xml:space="preserve"> между внутренним проводником и наружной оболочкой. Основные модули собираются предварительно на месте, а затем устанавливаются и соединяются путём сварки или фланцевого сочленения.</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ГИЛ компании «</w:t>
      </w:r>
      <w:proofErr w:type="spellStart"/>
      <w:r w:rsidRPr="000427E7">
        <w:rPr>
          <w:rFonts w:ascii="Times New Roman" w:eastAsia="Times New Roman" w:hAnsi="Times New Roman" w:cs="Times New Roman"/>
          <w:sz w:val="24"/>
          <w:szCs w:val="24"/>
          <w:lang w:eastAsia="ru-RU"/>
        </w:rPr>
        <w:t>Siemens</w:t>
      </w:r>
      <w:proofErr w:type="spellEnd"/>
      <w:r w:rsidRPr="000427E7">
        <w:rPr>
          <w:rFonts w:ascii="Times New Roman" w:eastAsia="Times New Roman" w:hAnsi="Times New Roman" w:cs="Times New Roman"/>
          <w:sz w:val="24"/>
          <w:szCs w:val="24"/>
          <w:lang w:eastAsia="ru-RU"/>
        </w:rPr>
        <w:t>» общей длиной от 100 м до 100 км (рис. 13) включает в себя следующие основные модули:</w:t>
      </w:r>
      <w:r w:rsidRPr="000427E7">
        <w:rPr>
          <w:rFonts w:ascii="Times New Roman" w:eastAsia="Times New Roman" w:hAnsi="Times New Roman" w:cs="Times New Roman"/>
          <w:sz w:val="24"/>
          <w:szCs w:val="24"/>
          <w:lang w:eastAsia="ru-RU"/>
        </w:rPr>
        <w:br/>
        <w:t>• модуль прямого сварного или фланцевого соединения труб;</w:t>
      </w:r>
      <w:r w:rsidRPr="000427E7">
        <w:rPr>
          <w:rFonts w:ascii="Times New Roman" w:eastAsia="Times New Roman" w:hAnsi="Times New Roman" w:cs="Times New Roman"/>
          <w:sz w:val="24"/>
          <w:szCs w:val="24"/>
          <w:lang w:eastAsia="ru-RU"/>
        </w:rPr>
        <w:br/>
        <w:t>• локтевой (угловой) модуль;</w:t>
      </w:r>
      <w:r w:rsidRPr="000427E7">
        <w:rPr>
          <w:rFonts w:ascii="Times New Roman" w:eastAsia="Times New Roman" w:hAnsi="Times New Roman" w:cs="Times New Roman"/>
          <w:sz w:val="24"/>
          <w:szCs w:val="24"/>
          <w:lang w:eastAsia="ru-RU"/>
        </w:rPr>
        <w:br/>
        <w:t>• разделительный модуль;</w:t>
      </w:r>
      <w:r w:rsidRPr="000427E7">
        <w:rPr>
          <w:rFonts w:ascii="Times New Roman" w:eastAsia="Times New Roman" w:hAnsi="Times New Roman" w:cs="Times New Roman"/>
          <w:sz w:val="24"/>
          <w:szCs w:val="24"/>
          <w:lang w:eastAsia="ru-RU"/>
        </w:rPr>
        <w:br/>
        <w:t>• компенсационный модуль;</w:t>
      </w:r>
      <w:r w:rsidRPr="000427E7">
        <w:rPr>
          <w:rFonts w:ascii="Times New Roman" w:eastAsia="Times New Roman" w:hAnsi="Times New Roman" w:cs="Times New Roman"/>
          <w:sz w:val="24"/>
          <w:szCs w:val="24"/>
          <w:lang w:eastAsia="ru-RU"/>
        </w:rPr>
        <w:br/>
        <w:t xml:space="preserve">• систему мониторинга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xml:space="preserve"> или смеси N</w:t>
      </w:r>
      <w:r w:rsidRPr="000427E7">
        <w:rPr>
          <w:rFonts w:ascii="Times New Roman" w:eastAsia="Times New Roman" w:hAnsi="Times New Roman" w:cs="Times New Roman"/>
          <w:sz w:val="24"/>
          <w:szCs w:val="24"/>
          <w:vertAlign w:val="subscript"/>
          <w:lang w:eastAsia="ru-RU"/>
        </w:rPr>
        <w:t>2</w:t>
      </w:r>
      <w:r w:rsidRPr="000427E7">
        <w:rPr>
          <w:rFonts w:ascii="Times New Roman" w:eastAsia="Times New Roman" w:hAnsi="Times New Roman" w:cs="Times New Roman"/>
          <w:sz w:val="24"/>
          <w:szCs w:val="24"/>
          <w:lang w:eastAsia="ru-RU"/>
        </w:rPr>
        <w:t>/SF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09889CBF" wp14:editId="05058D87">
            <wp:extent cx="6477000" cy="2609850"/>
            <wp:effectExtent l="0" t="0" r="0" b="0"/>
            <wp:docPr id="15" name="Рисунок 15" descr="http://www.ruscable.ru/uploads/image/WELK-2011/welk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uscable.ru/uploads/image/WELK-2011/welk_22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26098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13</w:t>
      </w:r>
      <w:r w:rsidRPr="000427E7">
        <w:rPr>
          <w:rFonts w:ascii="Times New Roman" w:eastAsia="Times New Roman" w:hAnsi="Times New Roman" w:cs="Times New Roman"/>
          <w:i/>
          <w:iCs/>
          <w:sz w:val="24"/>
          <w:szCs w:val="24"/>
          <w:lang w:eastAsia="ru-RU"/>
        </w:rPr>
        <w:br/>
        <w:t>Схема типовой ГИЛ компании «</w:t>
      </w:r>
      <w:proofErr w:type="spellStart"/>
      <w:r w:rsidRPr="000427E7">
        <w:rPr>
          <w:rFonts w:ascii="Times New Roman" w:eastAsia="Times New Roman" w:hAnsi="Times New Roman" w:cs="Times New Roman"/>
          <w:i/>
          <w:iCs/>
          <w:sz w:val="24"/>
          <w:szCs w:val="24"/>
          <w:lang w:eastAsia="ru-RU"/>
        </w:rPr>
        <w:t>Siemens</w:t>
      </w:r>
      <w:proofErr w:type="spellEnd"/>
      <w:r w:rsidRPr="000427E7">
        <w:rPr>
          <w:rFonts w:ascii="Times New Roman" w:eastAsia="Times New Roman" w:hAnsi="Times New Roman" w:cs="Times New Roman"/>
          <w:i/>
          <w:iCs/>
          <w:sz w:val="24"/>
          <w:szCs w:val="24"/>
          <w:lang w:eastAsia="ru-RU"/>
        </w:rPr>
        <w:t>».</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t>Модуль прямого сварного соединения труб</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Схематично типовой модуль прямого сварного соединения труб на номинальное напряжение 420/550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и номинальный ток 4,0 кА изображён на рис. 14. Отдельные сегменты проводника (2) соединяются путём сварки. Оболочка (1) принимает на себя несущие и угловые нагрузки, а также нагрузки вследствие КЗ. На дне оболочки расположена ловушка для частиц (см. рис. 2, 3). На расстоянии примерно 12 м расположены пары опорных изоляторов (4) из эпоксидной смолы, формирующие тупой угол и тем самым располагая проводник в центре корпуса. Изоляторы скреплены с проводником и скользят по внутренней поверхности корпуса оболочки с целью компенсации температурных расширений проводника и оболочки. Конический изолятор (3) также выполняется из эпоксидной смолы, используется в качестве опоры проводника и сужается через определённые промежутки таким образом, чтобы проводник имел строго осевую ориентацию и предупреждалось появление крутильных моментов. На рис. 14 также обозначены: (6a) – входящий скользящий контакт, (6b) – приёмный скользящий контакт.</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58F1FEA3" wp14:editId="089B7101">
            <wp:extent cx="5334000" cy="2101850"/>
            <wp:effectExtent l="0" t="0" r="0" b="0"/>
            <wp:docPr id="16" name="Рисунок 16" descr="http://www.ruscable.ru/uploads/image/WELK-2011/welk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uscable.ru/uploads/image/WELK-2011/welk_22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1018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14</w:t>
      </w:r>
      <w:r w:rsidRPr="000427E7">
        <w:rPr>
          <w:rFonts w:ascii="Times New Roman" w:eastAsia="Times New Roman" w:hAnsi="Times New Roman" w:cs="Times New Roman"/>
          <w:i/>
          <w:iCs/>
          <w:sz w:val="24"/>
          <w:szCs w:val="24"/>
          <w:lang w:eastAsia="ru-RU"/>
        </w:rPr>
        <w:br/>
        <w:t>Модуль прямого сварного соединения труб.</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lastRenderedPageBreak/>
        <w:br/>
        <w:t>Конструкция модуля прямого сварного соединения труб может модифицироваться в зависимости от дополнительных требований к механическим напряжениям (высокие сейсмические ускорения, вертикальная ориентация модуля и т.д.).</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br/>
        <w:t>Локтевой (угловой) модуль</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Локтевые модули изготавливаются из литого алюминия (рис. 15), при этом возможна реализация любого угла в диапазоне от 4° до 90°.</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56C29658" wp14:editId="6CFB82A1">
            <wp:extent cx="5715000" cy="2806700"/>
            <wp:effectExtent l="0" t="0" r="0" b="0"/>
            <wp:docPr id="17" name="Рисунок 17" descr="http://www.ruscable.ru/uploads/image/WELK-2011/welk_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uscable.ru/uploads/image/WELK-2011/welk_22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067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15</w:t>
      </w:r>
      <w:r w:rsidRPr="000427E7">
        <w:rPr>
          <w:rFonts w:ascii="Times New Roman" w:eastAsia="Times New Roman" w:hAnsi="Times New Roman" w:cs="Times New Roman"/>
          <w:i/>
          <w:iCs/>
          <w:sz w:val="24"/>
          <w:szCs w:val="24"/>
          <w:lang w:eastAsia="ru-RU"/>
        </w:rPr>
        <w:br/>
        <w:t>Локтевой модуль:</w:t>
      </w:r>
      <w:r w:rsidRPr="000427E7">
        <w:rPr>
          <w:rFonts w:ascii="Times New Roman" w:eastAsia="Times New Roman" w:hAnsi="Times New Roman" w:cs="Times New Roman"/>
          <w:i/>
          <w:iCs/>
          <w:sz w:val="24"/>
          <w:szCs w:val="24"/>
          <w:lang w:eastAsia="ru-RU"/>
        </w:rPr>
        <w:br/>
        <w:t>1 – оболочка, 2 – внутренний проводник, 3a – входящий скользящий контакт, 3b – приёмный скользящий контакт, 4 – конический изолятор, 5 – опорный изолятор.</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sz w:val="24"/>
          <w:szCs w:val="24"/>
          <w:lang w:eastAsia="ru-RU"/>
        </w:rPr>
        <w:br/>
        <w:t>Разделительный модуль</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Для получения отрезка длины ГИЛ, необходимого для проведения испытания высоким напряжением (оборудование для данного испытания должно иметь подходящую зарядную ёмкость), разделительный модуль (рис. 16) должен быть изготовлен из литого алюминия.</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020E93BA" wp14:editId="4DFCF8A0">
            <wp:extent cx="5715000" cy="2139950"/>
            <wp:effectExtent l="0" t="0" r="0" b="0"/>
            <wp:docPr id="18" name="Рисунок 18" descr="http://www.ruscable.ru/uploads/image/WELK-2011/welk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uscable.ru/uploads/image/WELK-2011/welk_22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1399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lastRenderedPageBreak/>
        <w:t>Рис. 16</w:t>
      </w:r>
      <w:r w:rsidRPr="000427E7">
        <w:rPr>
          <w:rFonts w:ascii="Times New Roman" w:eastAsia="Times New Roman" w:hAnsi="Times New Roman" w:cs="Times New Roman"/>
          <w:i/>
          <w:iCs/>
          <w:sz w:val="24"/>
          <w:szCs w:val="24"/>
          <w:lang w:eastAsia="ru-RU"/>
        </w:rPr>
        <w:br/>
        <w:t>Разделительный модуль:</w:t>
      </w:r>
      <w:r w:rsidRPr="000427E7">
        <w:rPr>
          <w:rFonts w:ascii="Times New Roman" w:eastAsia="Times New Roman" w:hAnsi="Times New Roman" w:cs="Times New Roman"/>
          <w:i/>
          <w:iCs/>
          <w:sz w:val="24"/>
          <w:szCs w:val="24"/>
          <w:lang w:eastAsia="ru-RU"/>
        </w:rPr>
        <w:br/>
        <w:t>1 – оболочка, 2 – внутренний проводник, 3a – входящий скользящий контакт, 3b – приёмный скользящий контакт, 4 – конический изолятор, 5 – опорный изолятор.</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 xml:space="preserve">Разделительный модуль содержит съёмный элемент проводника и фланец для подсоединения высоковольтного испытательного ввода. Поэтому целесообразным является испытание одного отрезка за другим. Разделительный модуль также используется в качестве переходного модуля для соединения двух прямых одно- и </w:t>
      </w:r>
      <w:proofErr w:type="spellStart"/>
      <w:r w:rsidRPr="000427E7">
        <w:rPr>
          <w:rFonts w:ascii="Times New Roman" w:eastAsia="Times New Roman" w:hAnsi="Times New Roman" w:cs="Times New Roman"/>
          <w:sz w:val="24"/>
          <w:szCs w:val="24"/>
          <w:lang w:eastAsia="ru-RU"/>
        </w:rPr>
        <w:t>двуфланцевых</w:t>
      </w:r>
      <w:proofErr w:type="spellEnd"/>
      <w:r w:rsidRPr="000427E7">
        <w:rPr>
          <w:rFonts w:ascii="Times New Roman" w:eastAsia="Times New Roman" w:hAnsi="Times New Roman" w:cs="Times New Roman"/>
          <w:sz w:val="24"/>
          <w:szCs w:val="24"/>
          <w:lang w:eastAsia="ru-RU"/>
        </w:rPr>
        <w:t xml:space="preserve"> трубных модулей соответственно.</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t>Компенсационный модуль</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Компенсационный модуль, схема которого приведена на рис. 17, а внешний вид – на рис. 18, предназначен для компенсаций температурных расширений оболочки. Для этой цели он содержит специальный компенсатор (6).</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drawing>
          <wp:inline distT="0" distB="0" distL="0" distR="0" wp14:anchorId="0445ED50" wp14:editId="550EDB69">
            <wp:extent cx="5715000" cy="2197100"/>
            <wp:effectExtent l="0" t="0" r="0" b="0"/>
            <wp:docPr id="19" name="Рисунок 19" descr="http://www.ruscable.ru/uploads/image/WELK-2011/welk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uscable.ru/uploads/image/WELK-2011/welk_223-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1971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17</w:t>
      </w:r>
      <w:r w:rsidRPr="000427E7">
        <w:rPr>
          <w:rFonts w:ascii="Times New Roman" w:eastAsia="Times New Roman" w:hAnsi="Times New Roman" w:cs="Times New Roman"/>
          <w:i/>
          <w:iCs/>
          <w:sz w:val="24"/>
          <w:szCs w:val="24"/>
          <w:lang w:eastAsia="ru-RU"/>
        </w:rPr>
        <w:br/>
        <w:t>Компенсационный модуль.:1 – оболочка, 2 – внутренний проводник, 3a – входящий скользящий контакт, 3b – приёмный скользящий контакт, 4 – конический изолятор, 5 – гибкий соединитель, 6 – компенсатор (сильфон).</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09ADC606" wp14:editId="7C653EE0">
            <wp:extent cx="3048000" cy="2863850"/>
            <wp:effectExtent l="0" t="0" r="0" b="0"/>
            <wp:docPr id="20" name="Рисунок 20" descr="http://www.ruscable.ru/uploads/image/WELK-2011/welk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uscable.ru/uploads/image/WELK-2011/welk_223-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86385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18</w:t>
      </w:r>
      <w:r w:rsidRPr="000427E7">
        <w:rPr>
          <w:rFonts w:ascii="Times New Roman" w:eastAsia="Times New Roman" w:hAnsi="Times New Roman" w:cs="Times New Roman"/>
          <w:i/>
          <w:iCs/>
          <w:sz w:val="24"/>
          <w:szCs w:val="24"/>
          <w:lang w:eastAsia="ru-RU"/>
        </w:rPr>
        <w:br/>
        <w:t>Внешний вид компенсационного модуля.</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sz w:val="24"/>
          <w:szCs w:val="24"/>
          <w:lang w:eastAsia="ru-RU"/>
        </w:rPr>
        <w:br/>
        <w:t xml:space="preserve">Системы мониторинга </w:t>
      </w:r>
      <w:proofErr w:type="spellStart"/>
      <w:r w:rsidRPr="000427E7">
        <w:rPr>
          <w:rFonts w:ascii="Times New Roman" w:eastAsia="Times New Roman" w:hAnsi="Times New Roman" w:cs="Times New Roman"/>
          <w:b/>
          <w:bCs/>
          <w:sz w:val="24"/>
          <w:szCs w:val="24"/>
          <w:lang w:eastAsia="ru-RU"/>
        </w:rPr>
        <w:t>элегаза</w:t>
      </w:r>
      <w:proofErr w:type="spellEnd"/>
      <w:r w:rsidRPr="000427E7">
        <w:rPr>
          <w:rFonts w:ascii="Times New Roman" w:eastAsia="Times New Roman" w:hAnsi="Times New Roman" w:cs="Times New Roman"/>
          <w:b/>
          <w:bCs/>
          <w:sz w:val="24"/>
          <w:szCs w:val="24"/>
          <w:lang w:eastAsia="ru-RU"/>
        </w:rPr>
        <w:t xml:space="preserve"> и локализации дугового разряда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i/>
          <w:iCs/>
          <w:sz w:val="24"/>
          <w:szCs w:val="24"/>
          <w:lang w:eastAsia="ru-RU"/>
        </w:rPr>
        <w:br/>
        <w:t xml:space="preserve">Система мониторинга </w:t>
      </w:r>
      <w:proofErr w:type="spellStart"/>
      <w:r w:rsidRPr="000427E7">
        <w:rPr>
          <w:rFonts w:ascii="Times New Roman" w:eastAsia="Times New Roman" w:hAnsi="Times New Roman" w:cs="Times New Roman"/>
          <w:b/>
          <w:bCs/>
          <w:i/>
          <w:iCs/>
          <w:sz w:val="24"/>
          <w:szCs w:val="24"/>
          <w:lang w:eastAsia="ru-RU"/>
        </w:rPr>
        <w:t>элегаза</w:t>
      </w:r>
      <w:proofErr w:type="spellEnd"/>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Каждая фаза ГИЛ образуется определённым количеством герметичных отсеков длиной 10–15 м. Давление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в отсеках контролируется независимо друг от друга датчиками плотности (рис. 19), размещёнными в разделительных модулях и связанных с автоматизированной системой контроля посредством аналого-цифровых преобразователей. В случае любого снижения плотности первый уровень сигнализации выдаёт сигнал о низкой плотности и сообщает о необходимости новой закачки газа. Второй уровень сигнализации срабатывает, когда плотность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xml:space="preserve"> достигает минимально возможного уровня, при котором могут поддерживаться заданные уровни изоляции.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Все соединения газовой системы </w:t>
      </w:r>
      <w:proofErr w:type="spellStart"/>
      <w:r w:rsidRPr="000427E7">
        <w:rPr>
          <w:rFonts w:ascii="Times New Roman" w:eastAsia="Times New Roman" w:hAnsi="Times New Roman" w:cs="Times New Roman"/>
          <w:sz w:val="24"/>
          <w:szCs w:val="24"/>
          <w:lang w:eastAsia="ru-RU"/>
        </w:rPr>
        <w:t>самосрабатывающие</w:t>
      </w:r>
      <w:proofErr w:type="spellEnd"/>
      <w:r w:rsidRPr="000427E7">
        <w:rPr>
          <w:rFonts w:ascii="Times New Roman" w:eastAsia="Times New Roman" w:hAnsi="Times New Roman" w:cs="Times New Roman"/>
          <w:sz w:val="24"/>
          <w:szCs w:val="24"/>
          <w:lang w:eastAsia="ru-RU"/>
        </w:rPr>
        <w:t>, а невозвратные клапаны встроены в защищённые от погодных воздействий корпусы на уровне земли. К трубам подсоединяются газовые клапаны. Независимо от плотности на контролируемом вводе обычно имеется один газовый выход, используемый для закачки газа и его откачки. Заметим, что опыт эксплуатации ГИЛ второго поколения свидетельствует, что утечка газа не превышает 0,5% в год, т.е. имеет весьма незначительную величину.</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6A9281E0" wp14:editId="70D4FDB8">
            <wp:extent cx="6667500" cy="3886200"/>
            <wp:effectExtent l="0" t="0" r="0" b="0"/>
            <wp:docPr id="21" name="Рисунок 21" descr="http://www.ruscable.ru/uploads/image/WELK-2011/welk_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uscable.ru/uploads/image/WELK-2011/welk_223-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38862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19</w:t>
      </w:r>
      <w:r w:rsidRPr="000427E7">
        <w:rPr>
          <w:rFonts w:ascii="Times New Roman" w:eastAsia="Times New Roman" w:hAnsi="Times New Roman" w:cs="Times New Roman"/>
          <w:i/>
          <w:iCs/>
          <w:sz w:val="24"/>
          <w:szCs w:val="24"/>
          <w:lang w:eastAsia="ru-RU"/>
        </w:rPr>
        <w:br/>
        <w:t>Система мониторинга ГИЛ.</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Исследования показывают, что газовая смесь N</w:t>
      </w:r>
      <w:r w:rsidRPr="000427E7">
        <w:rPr>
          <w:rFonts w:ascii="Times New Roman" w:eastAsia="Times New Roman" w:hAnsi="Times New Roman" w:cs="Times New Roman"/>
          <w:sz w:val="24"/>
          <w:szCs w:val="24"/>
          <w:vertAlign w:val="subscript"/>
          <w:lang w:eastAsia="ru-RU"/>
        </w:rPr>
        <w:t>2</w:t>
      </w:r>
      <w:r w:rsidRPr="000427E7">
        <w:rPr>
          <w:rFonts w:ascii="Times New Roman" w:eastAsia="Times New Roman" w:hAnsi="Times New Roman" w:cs="Times New Roman"/>
          <w:sz w:val="24"/>
          <w:szCs w:val="24"/>
          <w:lang w:eastAsia="ru-RU"/>
        </w:rPr>
        <w:t>/SF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xml:space="preserve"> улучшает устойчивость ГИЛ от прожигания вследствие образования дуговых разрядов, поскольку физические процессы образования дуги в данной газовой смеси отличаются от физических процессов в чистом </w:t>
      </w:r>
      <w:proofErr w:type="spellStart"/>
      <w:r w:rsidRPr="000427E7">
        <w:rPr>
          <w:rFonts w:ascii="Times New Roman" w:eastAsia="Times New Roman" w:hAnsi="Times New Roman" w:cs="Times New Roman"/>
          <w:sz w:val="24"/>
          <w:szCs w:val="24"/>
          <w:lang w:eastAsia="ru-RU"/>
        </w:rPr>
        <w:t>элегазе</w:t>
      </w:r>
      <w:proofErr w:type="spellEnd"/>
      <w:r w:rsidRPr="000427E7">
        <w:rPr>
          <w:rFonts w:ascii="Times New Roman" w:eastAsia="Times New Roman" w:hAnsi="Times New Roman" w:cs="Times New Roman"/>
          <w:sz w:val="24"/>
          <w:szCs w:val="24"/>
          <w:lang w:eastAsia="ru-RU"/>
        </w:rPr>
        <w:t xml:space="preserve">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 Так, испытания током дугового разряда 63 кА в течение 0,5 с показали отсутствие прожигания дуговым разрядом внешней оболочки корпуса ГИЛ (см. рис. 12). Более того, эрозия внешней оболочки корпуса уменьшается, поскольку площадь соприкосновения дугового разряда больше по сравнению с имеющейся при использовании чистого SF</w:t>
      </w:r>
      <w:r w:rsidRPr="000427E7">
        <w:rPr>
          <w:rFonts w:ascii="Times New Roman" w:eastAsia="Times New Roman" w:hAnsi="Times New Roman" w:cs="Times New Roman"/>
          <w:sz w:val="24"/>
          <w:szCs w:val="24"/>
          <w:vertAlign w:val="subscript"/>
          <w:lang w:eastAsia="ru-RU"/>
        </w:rPr>
        <w:t>6</w:t>
      </w:r>
      <w:r w:rsidRPr="000427E7">
        <w:rPr>
          <w:rFonts w:ascii="Times New Roman" w:eastAsia="Times New Roman" w:hAnsi="Times New Roman" w:cs="Times New Roman"/>
          <w:sz w:val="24"/>
          <w:szCs w:val="24"/>
          <w:lang w:eastAsia="ru-RU"/>
        </w:rPr>
        <w:t>.</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br/>
        <w:t>Система локализации дугового разряда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Определение места возникновения дугового разряда с точностью до секции необходимо для минимизации затрат на проведение ремонта ГИЛ. В этом случае секция </w:t>
      </w:r>
      <w:proofErr w:type="spellStart"/>
      <w:r w:rsidRPr="000427E7">
        <w:rPr>
          <w:rFonts w:ascii="Times New Roman" w:eastAsia="Times New Roman" w:hAnsi="Times New Roman" w:cs="Times New Roman"/>
          <w:sz w:val="24"/>
          <w:szCs w:val="24"/>
          <w:lang w:eastAsia="ru-RU"/>
        </w:rPr>
        <w:t>элегазовой</w:t>
      </w:r>
      <w:proofErr w:type="spellEnd"/>
      <w:r w:rsidRPr="000427E7">
        <w:rPr>
          <w:rFonts w:ascii="Times New Roman" w:eastAsia="Times New Roman" w:hAnsi="Times New Roman" w:cs="Times New Roman"/>
          <w:sz w:val="24"/>
          <w:szCs w:val="24"/>
          <w:lang w:eastAsia="ru-RU"/>
        </w:rPr>
        <w:t xml:space="preserve"> линии, где произошёл дуговой разряд, будет «вырезана», а на её место приварена новая. Таким образом, точность и надёжность локализации дугового разряда является важнейшим требованием к системе мониторинга ГИЛ. Этому требованию отвечает усовершенствованная оптимальная система локализации дугового разряда (</w:t>
      </w:r>
      <w:proofErr w:type="spellStart"/>
      <w:r w:rsidRPr="000427E7">
        <w:rPr>
          <w:rFonts w:ascii="Times New Roman" w:eastAsia="Times New Roman" w:hAnsi="Times New Roman" w:cs="Times New Roman"/>
          <w:sz w:val="24"/>
          <w:szCs w:val="24"/>
          <w:lang w:eastAsia="ru-RU"/>
        </w:rPr>
        <w:t>Arc</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Location</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System</w:t>
      </w:r>
      <w:proofErr w:type="spellEnd"/>
      <w:r w:rsidRPr="000427E7">
        <w:rPr>
          <w:rFonts w:ascii="Times New Roman" w:eastAsia="Times New Roman" w:hAnsi="Times New Roman" w:cs="Times New Roman"/>
          <w:sz w:val="24"/>
          <w:szCs w:val="24"/>
          <w:lang w:eastAsia="ru-RU"/>
        </w:rPr>
        <w:t xml:space="preserve"> – ALS), функциональная схема которой приведена на рис. 20.</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Локализация дугового разряда в </w:t>
      </w:r>
      <w:proofErr w:type="spellStart"/>
      <w:r w:rsidRPr="000427E7">
        <w:rPr>
          <w:rFonts w:ascii="Times New Roman" w:eastAsia="Times New Roman" w:hAnsi="Times New Roman" w:cs="Times New Roman"/>
          <w:sz w:val="24"/>
          <w:szCs w:val="24"/>
          <w:lang w:eastAsia="ru-RU"/>
        </w:rPr>
        <w:t>элегазовой</w:t>
      </w:r>
      <w:proofErr w:type="spellEnd"/>
      <w:r w:rsidRPr="000427E7">
        <w:rPr>
          <w:rFonts w:ascii="Times New Roman" w:eastAsia="Times New Roman" w:hAnsi="Times New Roman" w:cs="Times New Roman"/>
          <w:sz w:val="24"/>
          <w:szCs w:val="24"/>
          <w:lang w:eastAsia="ru-RU"/>
        </w:rPr>
        <w:t xml:space="preserve"> линии основана на измерении сверхкоротких одиночных импульсов (</w:t>
      </w:r>
      <w:proofErr w:type="spellStart"/>
      <w:r w:rsidRPr="000427E7">
        <w:rPr>
          <w:rFonts w:ascii="Times New Roman" w:eastAsia="Times New Roman" w:hAnsi="Times New Roman" w:cs="Times New Roman"/>
          <w:sz w:val="24"/>
          <w:szCs w:val="24"/>
          <w:lang w:eastAsia="ru-RU"/>
        </w:rPr>
        <w:t>Voice</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Frequency</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Telegraphy</w:t>
      </w:r>
      <w:proofErr w:type="spellEnd"/>
      <w:r w:rsidRPr="000427E7">
        <w:rPr>
          <w:rFonts w:ascii="Times New Roman" w:eastAsia="Times New Roman" w:hAnsi="Times New Roman" w:cs="Times New Roman"/>
          <w:sz w:val="24"/>
          <w:szCs w:val="24"/>
          <w:lang w:eastAsia="ru-RU"/>
        </w:rPr>
        <w:t xml:space="preserve"> – VFТ), которые передаются от самой дуги и перемещаются приблизительно со скоростью света к концам </w:t>
      </w:r>
      <w:proofErr w:type="spellStart"/>
      <w:r w:rsidRPr="000427E7">
        <w:rPr>
          <w:rFonts w:ascii="Times New Roman" w:eastAsia="Times New Roman" w:hAnsi="Times New Roman" w:cs="Times New Roman"/>
          <w:sz w:val="24"/>
          <w:szCs w:val="24"/>
          <w:lang w:eastAsia="ru-RU"/>
        </w:rPr>
        <w:t>элегазовой</w:t>
      </w:r>
      <w:proofErr w:type="spellEnd"/>
      <w:r w:rsidRPr="000427E7">
        <w:rPr>
          <w:rFonts w:ascii="Times New Roman" w:eastAsia="Times New Roman" w:hAnsi="Times New Roman" w:cs="Times New Roman"/>
          <w:sz w:val="24"/>
          <w:szCs w:val="24"/>
          <w:lang w:eastAsia="ru-RU"/>
        </w:rPr>
        <w:t xml:space="preserve"> линии.</w:t>
      </w:r>
    </w:p>
    <w:p w:rsidR="000427E7" w:rsidRPr="000427E7" w:rsidRDefault="000427E7" w:rsidP="00042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7E7">
        <w:rPr>
          <w:rFonts w:ascii="Times New Roman" w:eastAsia="Times New Roman" w:hAnsi="Times New Roman" w:cs="Times New Roman"/>
          <w:noProof/>
          <w:sz w:val="24"/>
          <w:szCs w:val="24"/>
          <w:lang w:eastAsia="ru-RU"/>
        </w:rPr>
        <w:lastRenderedPageBreak/>
        <w:drawing>
          <wp:inline distT="0" distB="0" distL="0" distR="0" wp14:anchorId="118D57AE" wp14:editId="1E29857E">
            <wp:extent cx="7239000" cy="3670300"/>
            <wp:effectExtent l="0" t="0" r="0" b="6350"/>
            <wp:docPr id="22" name="Рисунок 22" descr="http://www.ruscable.ru/uploads/image/WELK-2011/welk_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uscable.ru/uploads/image/WELK-2011/welk_2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0" cy="3670300"/>
                    </a:xfrm>
                    <a:prstGeom prst="rect">
                      <a:avLst/>
                    </a:prstGeom>
                    <a:noFill/>
                    <a:ln>
                      <a:noFill/>
                    </a:ln>
                  </pic:spPr>
                </pic:pic>
              </a:graphicData>
            </a:graphic>
          </wp:inline>
        </w:drawing>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b/>
          <w:bCs/>
          <w:i/>
          <w:iCs/>
          <w:sz w:val="24"/>
          <w:szCs w:val="24"/>
          <w:lang w:eastAsia="ru-RU"/>
        </w:rPr>
        <w:t>Рис. 20</w:t>
      </w:r>
      <w:r w:rsidRPr="000427E7">
        <w:rPr>
          <w:rFonts w:ascii="Times New Roman" w:eastAsia="Times New Roman" w:hAnsi="Times New Roman" w:cs="Times New Roman"/>
          <w:i/>
          <w:iCs/>
          <w:sz w:val="24"/>
          <w:szCs w:val="24"/>
          <w:lang w:eastAsia="ru-RU"/>
        </w:rPr>
        <w:br/>
        <w:t>Принцип действия ALS.</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eastAsia="ru-RU"/>
        </w:rPr>
      </w:pPr>
      <w:r w:rsidRPr="000427E7">
        <w:rPr>
          <w:rFonts w:ascii="Times New Roman" w:eastAsia="Times New Roman" w:hAnsi="Times New Roman" w:cs="Times New Roman"/>
          <w:sz w:val="24"/>
          <w:szCs w:val="24"/>
          <w:lang w:eastAsia="ru-RU"/>
        </w:rPr>
        <w:br/>
        <w:t xml:space="preserve">Для фиксации бегущей волны на обоих концах </w:t>
      </w:r>
      <w:proofErr w:type="spellStart"/>
      <w:r w:rsidRPr="000427E7">
        <w:rPr>
          <w:rFonts w:ascii="Times New Roman" w:eastAsia="Times New Roman" w:hAnsi="Times New Roman" w:cs="Times New Roman"/>
          <w:sz w:val="24"/>
          <w:szCs w:val="24"/>
          <w:lang w:eastAsia="ru-RU"/>
        </w:rPr>
        <w:t>элегазовой</w:t>
      </w:r>
      <w:proofErr w:type="spellEnd"/>
      <w:r w:rsidRPr="000427E7">
        <w:rPr>
          <w:rFonts w:ascii="Times New Roman" w:eastAsia="Times New Roman" w:hAnsi="Times New Roman" w:cs="Times New Roman"/>
          <w:sz w:val="24"/>
          <w:szCs w:val="24"/>
          <w:lang w:eastAsia="ru-RU"/>
        </w:rPr>
        <w:t xml:space="preserve"> линии установлены блоки АLС (локационные преобразователи дугового разряда, преобразовывающий VFТ-сигнал в оптический) и блоки ALU (локаторы дугового разряда). Заметим, что каждый ALU имеет 12 каналов, по два на фазу. С бегущей волной VFТ связываются временные маркеры, наносимые с интервалом 10 наносекунд. Они задаются от высокоточного приёмника GРS.</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Алгоритмы обработки сигнала в блоках АLU позволяют локализовать отказ вследствие возникновения дугового разряда с точностью не более 25 м. В зависимости от длины ГИЛ может потребоваться установка нескольких блоков АLU (два АLU для первых 4-х километров и одно дополнительное АLU для следующих 4-х км). Все сигналы о дуговых разрядах оцениваются в центральном АLU, а затем пересылаются в виде сигнала тревоги в центральный компьютер, который на системном мониторе визуализирует этот сигнал.</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br/>
        <w:t xml:space="preserve">Перспективы применения ГИЛ в сети 500 </w:t>
      </w:r>
      <w:proofErr w:type="spellStart"/>
      <w:r w:rsidRPr="000427E7">
        <w:rPr>
          <w:rFonts w:ascii="Times New Roman" w:eastAsia="Times New Roman" w:hAnsi="Times New Roman" w:cs="Times New Roman"/>
          <w:b/>
          <w:bCs/>
          <w:sz w:val="24"/>
          <w:szCs w:val="24"/>
          <w:lang w:eastAsia="ru-RU"/>
        </w:rPr>
        <w:t>кВ</w:t>
      </w:r>
      <w:proofErr w:type="spellEnd"/>
      <w:r w:rsidRPr="000427E7">
        <w:rPr>
          <w:rFonts w:ascii="Times New Roman" w:eastAsia="Times New Roman" w:hAnsi="Times New Roman" w:cs="Times New Roman"/>
          <w:b/>
          <w:bCs/>
          <w:sz w:val="24"/>
          <w:szCs w:val="24"/>
          <w:lang w:eastAsia="ru-RU"/>
        </w:rPr>
        <w:t xml:space="preserve"> Московской энергосистемы</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Отличительной особенностью электроэнергетической системы Москвы является наличие основных перетоков мощности с севера на юг. Это объясняется тем, что главные источники электроэнергии находятся на севере и северо-западе ОЭС Центра. По данным ОАО «Институт </w:t>
      </w:r>
      <w:proofErr w:type="spellStart"/>
      <w:r w:rsidRPr="000427E7">
        <w:rPr>
          <w:rFonts w:ascii="Times New Roman" w:eastAsia="Times New Roman" w:hAnsi="Times New Roman" w:cs="Times New Roman"/>
          <w:sz w:val="24"/>
          <w:szCs w:val="24"/>
          <w:lang w:eastAsia="ru-RU"/>
        </w:rPr>
        <w:t>Энергосетьпроект</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существу¬ющий</w:t>
      </w:r>
      <w:proofErr w:type="spellEnd"/>
      <w:r w:rsidRPr="000427E7">
        <w:rPr>
          <w:rFonts w:ascii="Times New Roman" w:eastAsia="Times New Roman" w:hAnsi="Times New Roman" w:cs="Times New Roman"/>
          <w:sz w:val="24"/>
          <w:szCs w:val="24"/>
          <w:lang w:eastAsia="ru-RU"/>
        </w:rPr>
        <w:t xml:space="preserve"> баланс мощности ОЭС Центра отражается на загрузке ВЛ и КЛ между северной и южной частями Московской энергосистемы, что проявляется в уменьшении общей пропускной способности магистральных сетей между Московской энергосистемой и другими энергосистемами, входящими в ОЭС Центра. В этом случае имеются транзитные перетоки мощности по сетям 110 и 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между северной и южной частями Москвы. Прогнозируется, что такая ситуация будет устойчиво сохраняться в ближайшей и отдалённой перспективе.</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lastRenderedPageBreak/>
        <w:t xml:space="preserve">Повышение пропускной способности связей между северной и южной частями мегаполиса потребует увеличения числа линий 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или сооружения ПС глубокого ввода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с присоединением их к узлам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расположенным на Московском кольце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При сооружении новых параллельных ЛЭП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возникают трудности, связанные с отводом земли под трассы линий, так как основные магистрали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требующие удвоения, расположены в непосредственной близости от города, где идёт массовое жилищное строительство.</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proofErr w:type="gramStart"/>
      <w:r w:rsidRPr="000427E7">
        <w:rPr>
          <w:rFonts w:ascii="Times New Roman" w:eastAsia="Times New Roman" w:hAnsi="Times New Roman" w:cs="Times New Roman"/>
          <w:sz w:val="24"/>
          <w:szCs w:val="24"/>
          <w:lang w:eastAsia="ru-RU"/>
        </w:rPr>
        <w:t>В</w:t>
      </w:r>
      <w:proofErr w:type="gramEnd"/>
      <w:r w:rsidRPr="000427E7">
        <w:rPr>
          <w:rFonts w:ascii="Times New Roman" w:eastAsia="Times New Roman" w:hAnsi="Times New Roman" w:cs="Times New Roman"/>
          <w:sz w:val="24"/>
          <w:szCs w:val="24"/>
          <w:lang w:eastAsia="ru-RU"/>
        </w:rPr>
        <w:t xml:space="preserve"> этих условиях перспективным проектом может являться сооружение ГИЛ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с севера города на юг. Реализация такого проекта позволит уменьшить загрузку существующих линий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связывающих юг и север, покрыть </w:t>
      </w:r>
      <w:proofErr w:type="spellStart"/>
      <w:r w:rsidRPr="000427E7">
        <w:rPr>
          <w:rFonts w:ascii="Times New Roman" w:eastAsia="Times New Roman" w:hAnsi="Times New Roman" w:cs="Times New Roman"/>
          <w:sz w:val="24"/>
          <w:szCs w:val="24"/>
          <w:lang w:eastAsia="ru-RU"/>
        </w:rPr>
        <w:t>по¬требность</w:t>
      </w:r>
      <w:proofErr w:type="spellEnd"/>
      <w:r w:rsidRPr="000427E7">
        <w:rPr>
          <w:rFonts w:ascii="Times New Roman" w:eastAsia="Times New Roman" w:hAnsi="Times New Roman" w:cs="Times New Roman"/>
          <w:sz w:val="24"/>
          <w:szCs w:val="24"/>
          <w:lang w:eastAsia="ru-RU"/>
        </w:rPr>
        <w:t xml:space="preserve"> в электрической мощности и энергии потребителей города и тем самым снизить число новых вводов КЛ 220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Это также даст возможность повысить надёжность электроснабжения потребителей не только в нормальных, но и в послеаварийных режимах работы сети, а также облегчит проведение ремонтных работ на электросетевых объектах мегаполиса.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Одним из вариантов применения ГИЛ является питание глубокого ввода ПС «Сити2», «Бутырская», «Свиблово», «</w:t>
      </w:r>
      <w:proofErr w:type="spellStart"/>
      <w:r w:rsidRPr="000427E7">
        <w:rPr>
          <w:rFonts w:ascii="Times New Roman" w:eastAsia="Times New Roman" w:hAnsi="Times New Roman" w:cs="Times New Roman"/>
          <w:sz w:val="24"/>
          <w:szCs w:val="24"/>
          <w:lang w:eastAsia="ru-RU"/>
        </w:rPr>
        <w:t>Карачарово</w:t>
      </w:r>
      <w:proofErr w:type="spellEnd"/>
      <w:r w:rsidRPr="000427E7">
        <w:rPr>
          <w:rFonts w:ascii="Times New Roman" w:eastAsia="Times New Roman" w:hAnsi="Times New Roman" w:cs="Times New Roman"/>
          <w:sz w:val="24"/>
          <w:szCs w:val="24"/>
          <w:lang w:eastAsia="ru-RU"/>
        </w:rPr>
        <w:t xml:space="preserve">», иннограда «Сколково», опирающееся на ПС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«Бескудниково» и «Очаково», которые, в свою очередь, связаны с крупными источниками генерации (в первом случае с Калининской АЭС, </w:t>
      </w:r>
      <w:proofErr w:type="spellStart"/>
      <w:r w:rsidRPr="000427E7">
        <w:rPr>
          <w:rFonts w:ascii="Times New Roman" w:eastAsia="Times New Roman" w:hAnsi="Times New Roman" w:cs="Times New Roman"/>
          <w:sz w:val="24"/>
          <w:szCs w:val="24"/>
          <w:lang w:eastAsia="ru-RU"/>
        </w:rPr>
        <w:t>Конаковской</w:t>
      </w:r>
      <w:proofErr w:type="spellEnd"/>
      <w:r w:rsidRPr="000427E7">
        <w:rPr>
          <w:rFonts w:ascii="Times New Roman" w:eastAsia="Times New Roman" w:hAnsi="Times New Roman" w:cs="Times New Roman"/>
          <w:sz w:val="24"/>
          <w:szCs w:val="24"/>
          <w:lang w:eastAsia="ru-RU"/>
        </w:rPr>
        <w:t xml:space="preserve"> ГРЭС и </w:t>
      </w:r>
      <w:proofErr w:type="spellStart"/>
      <w:r w:rsidRPr="000427E7">
        <w:rPr>
          <w:rFonts w:ascii="Times New Roman" w:eastAsia="Times New Roman" w:hAnsi="Times New Roman" w:cs="Times New Roman"/>
          <w:sz w:val="24"/>
          <w:szCs w:val="24"/>
          <w:lang w:eastAsia="ru-RU"/>
        </w:rPr>
        <w:t>Загорской</w:t>
      </w:r>
      <w:proofErr w:type="spellEnd"/>
      <w:r w:rsidRPr="000427E7">
        <w:rPr>
          <w:rFonts w:ascii="Times New Roman" w:eastAsia="Times New Roman" w:hAnsi="Times New Roman" w:cs="Times New Roman"/>
          <w:sz w:val="24"/>
          <w:szCs w:val="24"/>
          <w:lang w:eastAsia="ru-RU"/>
        </w:rPr>
        <w:t xml:space="preserve"> ГАЭС, во втором – с ТЭЦ-25). В такой ситуации первые два участка длиной 14 и 17 км соответственно могли бы связать ПС «Бескудниково» и «Бутырки», «Очаково» и «Сити-2». Третий участок должен был бы соединить ПС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глубокого ввода «Сити2» и «Бутырки», что обеспечило бы более надёжное электроснабжение потребителей и </w:t>
      </w:r>
      <w:proofErr w:type="spellStart"/>
      <w:r w:rsidRPr="000427E7">
        <w:rPr>
          <w:rFonts w:ascii="Times New Roman" w:eastAsia="Times New Roman" w:hAnsi="Times New Roman" w:cs="Times New Roman"/>
          <w:sz w:val="24"/>
          <w:szCs w:val="24"/>
          <w:lang w:eastAsia="ru-RU"/>
        </w:rPr>
        <w:t>взаиморезервирование</w:t>
      </w:r>
      <w:proofErr w:type="spellEnd"/>
      <w:r w:rsidRPr="000427E7">
        <w:rPr>
          <w:rFonts w:ascii="Times New Roman" w:eastAsia="Times New Roman" w:hAnsi="Times New Roman" w:cs="Times New Roman"/>
          <w:sz w:val="24"/>
          <w:szCs w:val="24"/>
          <w:lang w:eastAsia="ru-RU"/>
        </w:rPr>
        <w:t xml:space="preserve"> между северной и южной частями Москвы.</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После 2015 г. можно было бы рассмотреть возможность сооружения новых ПС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глубокого ввода «Свиблово» и «</w:t>
      </w:r>
      <w:proofErr w:type="spellStart"/>
      <w:r w:rsidRPr="000427E7">
        <w:rPr>
          <w:rFonts w:ascii="Times New Roman" w:eastAsia="Times New Roman" w:hAnsi="Times New Roman" w:cs="Times New Roman"/>
          <w:sz w:val="24"/>
          <w:szCs w:val="24"/>
          <w:lang w:eastAsia="ru-RU"/>
        </w:rPr>
        <w:t>Карачарово</w:t>
      </w:r>
      <w:proofErr w:type="spellEnd"/>
      <w:r w:rsidRPr="000427E7">
        <w:rPr>
          <w:rFonts w:ascii="Times New Roman" w:eastAsia="Times New Roman" w:hAnsi="Times New Roman" w:cs="Times New Roman"/>
          <w:sz w:val="24"/>
          <w:szCs w:val="24"/>
          <w:lang w:eastAsia="ru-RU"/>
        </w:rPr>
        <w:t xml:space="preserve">», которые участками системы ГИЛ длиной ~15 км каждая могли бы присоединиться к ТЭЦ-27 и ПС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w:t>
      </w:r>
      <w:proofErr w:type="spellStart"/>
      <w:r w:rsidRPr="000427E7">
        <w:rPr>
          <w:rFonts w:ascii="Times New Roman" w:eastAsia="Times New Roman" w:hAnsi="Times New Roman" w:cs="Times New Roman"/>
          <w:sz w:val="24"/>
          <w:szCs w:val="24"/>
          <w:lang w:eastAsia="ru-RU"/>
        </w:rPr>
        <w:t>Чагино</w:t>
      </w:r>
      <w:proofErr w:type="spellEnd"/>
      <w:r w:rsidRPr="000427E7">
        <w:rPr>
          <w:rFonts w:ascii="Times New Roman" w:eastAsia="Times New Roman" w:hAnsi="Times New Roman" w:cs="Times New Roman"/>
          <w:sz w:val="24"/>
          <w:szCs w:val="24"/>
          <w:lang w:eastAsia="ru-RU"/>
        </w:rPr>
        <w:t xml:space="preserve">». В дальнейшей перспективе соединение ГИЛ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ПС «Свиблово» и «</w:t>
      </w:r>
      <w:proofErr w:type="spellStart"/>
      <w:r w:rsidRPr="000427E7">
        <w:rPr>
          <w:rFonts w:ascii="Times New Roman" w:eastAsia="Times New Roman" w:hAnsi="Times New Roman" w:cs="Times New Roman"/>
          <w:sz w:val="24"/>
          <w:szCs w:val="24"/>
          <w:lang w:eastAsia="ru-RU"/>
        </w:rPr>
        <w:t>Карачарово</w:t>
      </w:r>
      <w:proofErr w:type="spellEnd"/>
      <w:r w:rsidRPr="000427E7">
        <w:rPr>
          <w:rFonts w:ascii="Times New Roman" w:eastAsia="Times New Roman" w:hAnsi="Times New Roman" w:cs="Times New Roman"/>
          <w:sz w:val="24"/>
          <w:szCs w:val="24"/>
          <w:lang w:eastAsia="ru-RU"/>
        </w:rPr>
        <w:t xml:space="preserve">» не только обеспечило бы надёжное электроснабжение Москвы, но и сняло значительную часть загрузки существующего Московского кольца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b/>
          <w:bCs/>
          <w:sz w:val="24"/>
          <w:szCs w:val="24"/>
          <w:lang w:eastAsia="ru-RU"/>
        </w:rPr>
        <w:t>Заключение</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Электрические сети современных мегаполисов развиваются в условиях быстро увеличивающейся плотности передаваемой мощности, снижения управляемости и наблюдаемости сети, обострения социальных и экологических проблем. Поэтому техническое перевооружение электрических сетей должно осуществляться на основе новых инновационных технологий, приводящих к созданию адекватного по своим характеристикам к современным требованиям электрооборудования. Этим требованиям вполне удовлетворяют ГИЛ второго поколения.</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Надземные, подземные и тоннельные ГИЛ находят применение при осуществлении мощных выводов от электростанций. Они весьма перспективны для магистральных линий в черте крупных городов. Не исключена возможность их прокладки в тоннелях метро. С другой стороны, ГИЛ экономически невыгодны для применения в городских распределительных сетях. ГИЛ чаще всего применяются как выводы от крупных электростанций с энергоблоками 0,5–2 ГВт, а также подземные «врезки» в ВЛ.</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Статистика свидетельствует, что эти системы работают фактически без дозаправки </w:t>
      </w:r>
      <w:proofErr w:type="spellStart"/>
      <w:r w:rsidRPr="000427E7">
        <w:rPr>
          <w:rFonts w:ascii="Times New Roman" w:eastAsia="Times New Roman" w:hAnsi="Times New Roman" w:cs="Times New Roman"/>
          <w:sz w:val="24"/>
          <w:szCs w:val="24"/>
          <w:lang w:eastAsia="ru-RU"/>
        </w:rPr>
        <w:lastRenderedPageBreak/>
        <w:t>элегазом</w:t>
      </w:r>
      <w:proofErr w:type="spellEnd"/>
      <w:r w:rsidRPr="000427E7">
        <w:rPr>
          <w:rFonts w:ascii="Times New Roman" w:eastAsia="Times New Roman" w:hAnsi="Times New Roman" w:cs="Times New Roman"/>
          <w:sz w:val="24"/>
          <w:szCs w:val="24"/>
          <w:lang w:eastAsia="ru-RU"/>
        </w:rPr>
        <w:t xml:space="preserve"> и без серьёзных отказов при эксплуатации. При этом существующие и непрерывно совершенствуемые системы мониторинга обеспечивают обслуживающий персонал всей необходимой информацией и являются неотъемлемой и органичной частью АСУ ТП.</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Информация от систем мониторинга непосредственно коррелируется с текущим состоянием газовой изоляции в части показаний плотности, температуры и давления </w:t>
      </w:r>
      <w:proofErr w:type="spellStart"/>
      <w:r w:rsidRPr="000427E7">
        <w:rPr>
          <w:rFonts w:ascii="Times New Roman" w:eastAsia="Times New Roman" w:hAnsi="Times New Roman" w:cs="Times New Roman"/>
          <w:sz w:val="24"/>
          <w:szCs w:val="24"/>
          <w:lang w:eastAsia="ru-RU"/>
        </w:rPr>
        <w:t>элегаза</w:t>
      </w:r>
      <w:proofErr w:type="spellEnd"/>
      <w:r w:rsidRPr="000427E7">
        <w:rPr>
          <w:rFonts w:ascii="Times New Roman" w:eastAsia="Times New Roman" w:hAnsi="Times New Roman" w:cs="Times New Roman"/>
          <w:sz w:val="24"/>
          <w:szCs w:val="24"/>
          <w:lang w:eastAsia="ru-RU"/>
        </w:rPr>
        <w:t>. Непрерывное наблюдение за всеми газовыми отсеками ГИЛ позволяет минимизировать потери газа в (маловероятном) случае утечки газа за счёт обнаружения данной неисправности на самом раннем этапе. В случае возникновения дугового разряда система мониторинга позволяет немедленно обнаружить его место и таким образом обеспечить быстрый ремонт в месте неисправности.</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 xml:space="preserve">Учитывая сказанное, можно утверждать, что относительно небольшие ГИЛ (15–17 км) позволят реализовать технический проект в условиях Москвы. Преимущества ГИЛ по сравнению с КЛ и ВЛ электропередачи применительно к конкретным условиям позволяют рассматривать данный вариант наряду с другими вариантами возможной реконструкции сети 500 </w:t>
      </w:r>
      <w:proofErr w:type="spellStart"/>
      <w:r w:rsidRPr="000427E7">
        <w:rPr>
          <w:rFonts w:ascii="Times New Roman" w:eastAsia="Times New Roman" w:hAnsi="Times New Roman" w:cs="Times New Roman"/>
          <w:sz w:val="24"/>
          <w:szCs w:val="24"/>
          <w:lang w:eastAsia="ru-RU"/>
        </w:rPr>
        <w:t>кВ</w:t>
      </w:r>
      <w:proofErr w:type="spellEnd"/>
      <w:r w:rsidRPr="000427E7">
        <w:rPr>
          <w:rFonts w:ascii="Times New Roman" w:eastAsia="Times New Roman" w:hAnsi="Times New Roman" w:cs="Times New Roman"/>
          <w:sz w:val="24"/>
          <w:szCs w:val="24"/>
          <w:lang w:eastAsia="ru-RU"/>
        </w:rPr>
        <w:t xml:space="preserve"> Московского кольца.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sz w:val="24"/>
          <w:szCs w:val="24"/>
          <w:lang w:eastAsia="ru-RU"/>
        </w:rPr>
        <w:br/>
        <w:t>Авторы благодарят компанию «Сименс» за предоставленные графические и фотоматериалы.</w:t>
      </w:r>
    </w:p>
    <w:p w:rsidR="000427E7" w:rsidRPr="000427E7" w:rsidRDefault="000427E7" w:rsidP="000427E7">
      <w:pPr>
        <w:spacing w:before="100" w:beforeAutospacing="1" w:after="100" w:afterAutospacing="1" w:line="240" w:lineRule="auto"/>
        <w:rPr>
          <w:rFonts w:ascii="Times New Roman" w:eastAsia="Times New Roman" w:hAnsi="Times New Roman" w:cs="Times New Roman"/>
          <w:sz w:val="24"/>
          <w:szCs w:val="24"/>
          <w:lang w:val="en-US" w:eastAsia="ru-RU"/>
        </w:rPr>
      </w:pPr>
      <w:r w:rsidRPr="000427E7">
        <w:rPr>
          <w:rFonts w:ascii="Times New Roman" w:eastAsia="Times New Roman" w:hAnsi="Times New Roman" w:cs="Times New Roman"/>
          <w:i/>
          <w:iCs/>
          <w:sz w:val="24"/>
          <w:szCs w:val="24"/>
          <w:lang w:eastAsia="ru-RU"/>
        </w:rPr>
        <w:br/>
      </w:r>
      <w:r w:rsidRPr="000427E7">
        <w:rPr>
          <w:rFonts w:ascii="Times New Roman" w:eastAsia="Times New Roman" w:hAnsi="Times New Roman" w:cs="Times New Roman"/>
          <w:b/>
          <w:bCs/>
          <w:i/>
          <w:iCs/>
          <w:sz w:val="24"/>
          <w:szCs w:val="24"/>
          <w:lang w:eastAsia="ru-RU"/>
        </w:rPr>
        <w:t>Литература</w:t>
      </w:r>
      <w:r w:rsidRPr="000427E7">
        <w:rPr>
          <w:rFonts w:ascii="Times New Roman" w:eastAsia="Times New Roman" w:hAnsi="Times New Roman" w:cs="Times New Roman"/>
          <w:sz w:val="24"/>
          <w:szCs w:val="24"/>
          <w:lang w:eastAsia="ru-RU"/>
        </w:rPr>
        <w:br/>
      </w:r>
      <w:r w:rsidRPr="000427E7">
        <w:rPr>
          <w:rFonts w:ascii="Times New Roman" w:eastAsia="Times New Roman" w:hAnsi="Times New Roman" w:cs="Times New Roman"/>
          <w:i/>
          <w:iCs/>
          <w:sz w:val="24"/>
          <w:szCs w:val="24"/>
          <w:lang w:eastAsia="ru-RU"/>
        </w:rPr>
        <w:t>Александров Г.Н. Передача электроэнергии. Л: Энергия, 1980.</w:t>
      </w:r>
      <w:r w:rsidRPr="000427E7">
        <w:rPr>
          <w:rFonts w:ascii="Times New Roman" w:eastAsia="Times New Roman" w:hAnsi="Times New Roman" w:cs="Times New Roman"/>
          <w:i/>
          <w:iCs/>
          <w:sz w:val="24"/>
          <w:szCs w:val="24"/>
          <w:lang w:eastAsia="ru-RU"/>
        </w:rPr>
        <w:br/>
        <w:t xml:space="preserve">Аракелян А.Г. Физическая химия </w:t>
      </w:r>
      <w:proofErr w:type="spellStart"/>
      <w:r w:rsidRPr="000427E7">
        <w:rPr>
          <w:rFonts w:ascii="Times New Roman" w:eastAsia="Times New Roman" w:hAnsi="Times New Roman" w:cs="Times New Roman"/>
          <w:i/>
          <w:iCs/>
          <w:sz w:val="24"/>
          <w:szCs w:val="24"/>
          <w:lang w:eastAsia="ru-RU"/>
        </w:rPr>
        <w:t>элегазового</w:t>
      </w:r>
      <w:proofErr w:type="spellEnd"/>
      <w:r w:rsidRPr="000427E7">
        <w:rPr>
          <w:rFonts w:ascii="Times New Roman" w:eastAsia="Times New Roman" w:hAnsi="Times New Roman" w:cs="Times New Roman"/>
          <w:i/>
          <w:iCs/>
          <w:sz w:val="24"/>
          <w:szCs w:val="24"/>
          <w:lang w:eastAsia="ru-RU"/>
        </w:rPr>
        <w:t xml:space="preserve"> </w:t>
      </w:r>
      <w:proofErr w:type="spellStart"/>
      <w:r w:rsidRPr="000427E7">
        <w:rPr>
          <w:rFonts w:ascii="Times New Roman" w:eastAsia="Times New Roman" w:hAnsi="Times New Roman" w:cs="Times New Roman"/>
          <w:i/>
          <w:iCs/>
          <w:sz w:val="24"/>
          <w:szCs w:val="24"/>
          <w:lang w:eastAsia="ru-RU"/>
        </w:rPr>
        <w:t>элетротехнического</w:t>
      </w:r>
      <w:proofErr w:type="spellEnd"/>
      <w:r w:rsidRPr="000427E7">
        <w:rPr>
          <w:rFonts w:ascii="Times New Roman" w:eastAsia="Times New Roman" w:hAnsi="Times New Roman" w:cs="Times New Roman"/>
          <w:i/>
          <w:iCs/>
          <w:sz w:val="24"/>
          <w:szCs w:val="24"/>
          <w:lang w:eastAsia="ru-RU"/>
        </w:rPr>
        <w:t xml:space="preserve"> оборудования. М.: Изд-во МЭИ, 2002.</w:t>
      </w:r>
      <w:r w:rsidRPr="000427E7">
        <w:rPr>
          <w:rFonts w:ascii="Times New Roman" w:eastAsia="Times New Roman" w:hAnsi="Times New Roman" w:cs="Times New Roman"/>
          <w:i/>
          <w:iCs/>
          <w:sz w:val="24"/>
          <w:szCs w:val="24"/>
          <w:lang w:eastAsia="ru-RU"/>
        </w:rPr>
        <w:br/>
        <w:t>Зуев Э.Н. Основы техники подземной передачи электроэнергии. М.: Энергоатомиздат, 1999.</w:t>
      </w:r>
      <w:r w:rsidRPr="000427E7">
        <w:rPr>
          <w:rFonts w:ascii="Times New Roman" w:eastAsia="Times New Roman" w:hAnsi="Times New Roman" w:cs="Times New Roman"/>
          <w:i/>
          <w:iCs/>
          <w:sz w:val="24"/>
          <w:szCs w:val="24"/>
          <w:lang w:eastAsia="ru-RU"/>
        </w:rPr>
        <w:br/>
      </w:r>
      <w:proofErr w:type="spellStart"/>
      <w:r w:rsidRPr="000427E7">
        <w:rPr>
          <w:rFonts w:ascii="Times New Roman" w:eastAsia="Times New Roman" w:hAnsi="Times New Roman" w:cs="Times New Roman"/>
          <w:i/>
          <w:iCs/>
          <w:sz w:val="24"/>
          <w:szCs w:val="24"/>
          <w:lang w:eastAsia="ru-RU"/>
        </w:rPr>
        <w:t>Кадомская</w:t>
      </w:r>
      <w:proofErr w:type="spellEnd"/>
      <w:r w:rsidRPr="000427E7">
        <w:rPr>
          <w:rFonts w:ascii="Times New Roman" w:eastAsia="Times New Roman" w:hAnsi="Times New Roman" w:cs="Times New Roman"/>
          <w:i/>
          <w:iCs/>
          <w:sz w:val="24"/>
          <w:szCs w:val="24"/>
          <w:lang w:eastAsia="ru-RU"/>
        </w:rPr>
        <w:t xml:space="preserve"> К.П., Лавров Ю.А., </w:t>
      </w:r>
      <w:proofErr w:type="spellStart"/>
      <w:r w:rsidRPr="000427E7">
        <w:rPr>
          <w:rFonts w:ascii="Times New Roman" w:eastAsia="Times New Roman" w:hAnsi="Times New Roman" w:cs="Times New Roman"/>
          <w:i/>
          <w:iCs/>
          <w:sz w:val="24"/>
          <w:szCs w:val="24"/>
          <w:lang w:eastAsia="ru-RU"/>
        </w:rPr>
        <w:t>Булатников</w:t>
      </w:r>
      <w:proofErr w:type="spellEnd"/>
      <w:r w:rsidRPr="000427E7">
        <w:rPr>
          <w:rFonts w:ascii="Times New Roman" w:eastAsia="Times New Roman" w:hAnsi="Times New Roman" w:cs="Times New Roman"/>
          <w:i/>
          <w:iCs/>
          <w:sz w:val="24"/>
          <w:szCs w:val="24"/>
          <w:lang w:eastAsia="ru-RU"/>
        </w:rPr>
        <w:t xml:space="preserve"> М.В. Аналитический и численный методы определения продольных параметров </w:t>
      </w:r>
      <w:proofErr w:type="spellStart"/>
      <w:r w:rsidRPr="000427E7">
        <w:rPr>
          <w:rFonts w:ascii="Times New Roman" w:eastAsia="Times New Roman" w:hAnsi="Times New Roman" w:cs="Times New Roman"/>
          <w:i/>
          <w:iCs/>
          <w:sz w:val="24"/>
          <w:szCs w:val="24"/>
          <w:lang w:eastAsia="ru-RU"/>
        </w:rPr>
        <w:t>газоизолированных</w:t>
      </w:r>
      <w:proofErr w:type="spellEnd"/>
      <w:r w:rsidRPr="000427E7">
        <w:rPr>
          <w:rFonts w:ascii="Times New Roman" w:eastAsia="Times New Roman" w:hAnsi="Times New Roman" w:cs="Times New Roman"/>
          <w:i/>
          <w:iCs/>
          <w:sz w:val="24"/>
          <w:szCs w:val="24"/>
          <w:lang w:eastAsia="ru-RU"/>
        </w:rPr>
        <w:t xml:space="preserve"> линий высокого напряжения // Электричество, 2005, № 5.</w:t>
      </w:r>
      <w:r w:rsidRPr="000427E7">
        <w:rPr>
          <w:rFonts w:ascii="Times New Roman" w:eastAsia="Times New Roman" w:hAnsi="Times New Roman" w:cs="Times New Roman"/>
          <w:i/>
          <w:iCs/>
          <w:sz w:val="24"/>
          <w:szCs w:val="24"/>
          <w:lang w:eastAsia="ru-RU"/>
        </w:rPr>
        <w:br/>
        <w:t xml:space="preserve">Ляпин А.Г., Попков В.И., Щербина О.В. </w:t>
      </w:r>
      <w:proofErr w:type="spellStart"/>
      <w:r w:rsidRPr="000427E7">
        <w:rPr>
          <w:rFonts w:ascii="Times New Roman" w:eastAsia="Times New Roman" w:hAnsi="Times New Roman" w:cs="Times New Roman"/>
          <w:i/>
          <w:iCs/>
          <w:sz w:val="24"/>
          <w:szCs w:val="24"/>
          <w:lang w:eastAsia="ru-RU"/>
        </w:rPr>
        <w:t>Газоизолированные</w:t>
      </w:r>
      <w:proofErr w:type="spellEnd"/>
      <w:r w:rsidRPr="000427E7">
        <w:rPr>
          <w:rFonts w:ascii="Times New Roman" w:eastAsia="Times New Roman" w:hAnsi="Times New Roman" w:cs="Times New Roman"/>
          <w:i/>
          <w:iCs/>
          <w:sz w:val="24"/>
          <w:szCs w:val="24"/>
          <w:lang w:eastAsia="ru-RU"/>
        </w:rPr>
        <w:t xml:space="preserve"> линии электропередачи // </w:t>
      </w:r>
      <w:proofErr w:type="spellStart"/>
      <w:r w:rsidRPr="000427E7">
        <w:rPr>
          <w:rFonts w:ascii="Times New Roman" w:eastAsia="Times New Roman" w:hAnsi="Times New Roman" w:cs="Times New Roman"/>
          <w:i/>
          <w:iCs/>
          <w:sz w:val="24"/>
          <w:szCs w:val="24"/>
          <w:lang w:eastAsia="ru-RU"/>
        </w:rPr>
        <w:t>Изв</w:t>
      </w:r>
      <w:proofErr w:type="spellEnd"/>
      <w:r w:rsidRPr="000427E7">
        <w:rPr>
          <w:rFonts w:ascii="Times New Roman" w:eastAsia="Times New Roman" w:hAnsi="Times New Roman" w:cs="Times New Roman"/>
          <w:i/>
          <w:iCs/>
          <w:sz w:val="24"/>
          <w:szCs w:val="24"/>
          <w:lang w:eastAsia="ru-RU"/>
        </w:rPr>
        <w:t>. АН СССР. Энергетика и транспорт, 1973, № 1.</w:t>
      </w:r>
      <w:r w:rsidRPr="000427E7">
        <w:rPr>
          <w:rFonts w:ascii="Times New Roman" w:eastAsia="Times New Roman" w:hAnsi="Times New Roman" w:cs="Times New Roman"/>
          <w:i/>
          <w:iCs/>
          <w:sz w:val="24"/>
          <w:szCs w:val="24"/>
          <w:lang w:eastAsia="ru-RU"/>
        </w:rPr>
        <w:br/>
      </w:r>
      <w:proofErr w:type="spellStart"/>
      <w:r w:rsidRPr="000427E7">
        <w:rPr>
          <w:rFonts w:ascii="Times New Roman" w:eastAsia="Times New Roman" w:hAnsi="Times New Roman" w:cs="Times New Roman"/>
          <w:i/>
          <w:iCs/>
          <w:sz w:val="24"/>
          <w:szCs w:val="24"/>
          <w:lang w:eastAsia="ru-RU"/>
        </w:rPr>
        <w:t>Тиходеев</w:t>
      </w:r>
      <w:proofErr w:type="spellEnd"/>
      <w:r w:rsidRPr="000427E7">
        <w:rPr>
          <w:rFonts w:ascii="Times New Roman" w:eastAsia="Times New Roman" w:hAnsi="Times New Roman" w:cs="Times New Roman"/>
          <w:i/>
          <w:iCs/>
          <w:sz w:val="24"/>
          <w:szCs w:val="24"/>
          <w:lang w:eastAsia="ru-RU"/>
        </w:rPr>
        <w:t xml:space="preserve"> Н.Н. Передача электрической энергии. Л.: Энергоатомиздат, 1984.</w:t>
      </w:r>
      <w:r w:rsidRPr="000427E7">
        <w:rPr>
          <w:rFonts w:ascii="Times New Roman" w:eastAsia="Times New Roman" w:hAnsi="Times New Roman" w:cs="Times New Roman"/>
          <w:i/>
          <w:iCs/>
          <w:sz w:val="24"/>
          <w:szCs w:val="24"/>
          <w:lang w:eastAsia="ru-RU"/>
        </w:rPr>
        <w:br/>
      </w:r>
      <w:proofErr w:type="spellStart"/>
      <w:r w:rsidRPr="000427E7">
        <w:rPr>
          <w:rFonts w:ascii="Times New Roman" w:eastAsia="Times New Roman" w:hAnsi="Times New Roman" w:cs="Times New Roman"/>
          <w:i/>
          <w:iCs/>
          <w:sz w:val="24"/>
          <w:szCs w:val="24"/>
          <w:lang w:val="en-US" w:eastAsia="ru-RU"/>
        </w:rPr>
        <w:t>Bazannery</w:t>
      </w:r>
      <w:proofErr w:type="spellEnd"/>
      <w:r w:rsidRPr="000427E7">
        <w:rPr>
          <w:rFonts w:ascii="Times New Roman" w:eastAsia="Times New Roman" w:hAnsi="Times New Roman" w:cs="Times New Roman"/>
          <w:i/>
          <w:iCs/>
          <w:sz w:val="24"/>
          <w:szCs w:val="24"/>
          <w:lang w:val="en-US" w:eastAsia="ru-RU"/>
        </w:rPr>
        <w:t xml:space="preserve"> G. Underground Links by Gas Insulated Transmission Lines // Proceedings of the 5th International Conference on Advances in Power System Control, Operation and Management, APSCOM 2000, Hong Kong, 3–5, October 2000.</w:t>
      </w:r>
      <w:r w:rsidRPr="000427E7">
        <w:rPr>
          <w:rFonts w:ascii="Times New Roman" w:eastAsia="Times New Roman" w:hAnsi="Times New Roman" w:cs="Times New Roman"/>
          <w:i/>
          <w:iCs/>
          <w:sz w:val="24"/>
          <w:szCs w:val="24"/>
          <w:lang w:val="en-US" w:eastAsia="ru-RU"/>
        </w:rPr>
        <w:br/>
        <w:t xml:space="preserve">Bernard M., </w:t>
      </w:r>
      <w:proofErr w:type="spellStart"/>
      <w:r w:rsidRPr="000427E7">
        <w:rPr>
          <w:rFonts w:ascii="Times New Roman" w:eastAsia="Times New Roman" w:hAnsi="Times New Roman" w:cs="Times New Roman"/>
          <w:i/>
          <w:iCs/>
          <w:sz w:val="24"/>
          <w:szCs w:val="24"/>
          <w:lang w:val="en-US" w:eastAsia="ru-RU"/>
        </w:rPr>
        <w:t>Girodet</w:t>
      </w:r>
      <w:proofErr w:type="spellEnd"/>
      <w:r w:rsidRPr="000427E7">
        <w:rPr>
          <w:rFonts w:ascii="Times New Roman" w:eastAsia="Times New Roman" w:hAnsi="Times New Roman" w:cs="Times New Roman"/>
          <w:i/>
          <w:iCs/>
          <w:sz w:val="24"/>
          <w:szCs w:val="24"/>
          <w:lang w:val="en-US" w:eastAsia="ru-RU"/>
        </w:rPr>
        <w:t xml:space="preserve"> A., </w:t>
      </w:r>
      <w:proofErr w:type="spellStart"/>
      <w:r w:rsidRPr="000427E7">
        <w:rPr>
          <w:rFonts w:ascii="Times New Roman" w:eastAsia="Times New Roman" w:hAnsi="Times New Roman" w:cs="Times New Roman"/>
          <w:i/>
          <w:iCs/>
          <w:sz w:val="24"/>
          <w:szCs w:val="24"/>
          <w:lang w:val="en-US" w:eastAsia="ru-RU"/>
        </w:rPr>
        <w:t>Biques</w:t>
      </w:r>
      <w:proofErr w:type="spellEnd"/>
      <w:r w:rsidRPr="000427E7">
        <w:rPr>
          <w:rFonts w:ascii="Times New Roman" w:eastAsia="Times New Roman" w:hAnsi="Times New Roman" w:cs="Times New Roman"/>
          <w:i/>
          <w:iCs/>
          <w:sz w:val="24"/>
          <w:szCs w:val="24"/>
          <w:lang w:val="en-US" w:eastAsia="ru-RU"/>
        </w:rPr>
        <w:t xml:space="preserve"> A., Rayon J.-L., Penning J.-F., </w:t>
      </w:r>
      <w:proofErr w:type="spellStart"/>
      <w:r w:rsidRPr="000427E7">
        <w:rPr>
          <w:rFonts w:ascii="Times New Roman" w:eastAsia="Times New Roman" w:hAnsi="Times New Roman" w:cs="Times New Roman"/>
          <w:i/>
          <w:iCs/>
          <w:sz w:val="24"/>
          <w:szCs w:val="24"/>
          <w:lang w:val="en-US" w:eastAsia="ru-RU"/>
        </w:rPr>
        <w:t>Ficheux</w:t>
      </w:r>
      <w:proofErr w:type="spellEnd"/>
      <w:r w:rsidRPr="000427E7">
        <w:rPr>
          <w:rFonts w:ascii="Times New Roman" w:eastAsia="Times New Roman" w:hAnsi="Times New Roman" w:cs="Times New Roman"/>
          <w:i/>
          <w:iCs/>
          <w:sz w:val="24"/>
          <w:szCs w:val="24"/>
          <w:lang w:val="en-US" w:eastAsia="ru-RU"/>
        </w:rPr>
        <w:t xml:space="preserve"> A. Optimized Gas Insulated Lines for Bulk Power Transmission / Set of Papers CIGRE Session 2010.</w:t>
      </w:r>
      <w:r w:rsidRPr="000427E7">
        <w:rPr>
          <w:rFonts w:ascii="Times New Roman" w:eastAsia="Times New Roman" w:hAnsi="Times New Roman" w:cs="Times New Roman"/>
          <w:i/>
          <w:iCs/>
          <w:sz w:val="24"/>
          <w:szCs w:val="24"/>
          <w:lang w:val="en-US" w:eastAsia="ru-RU"/>
        </w:rPr>
        <w:br/>
        <w:t>Cookson A.H., Pedersen B.O. Thermal measurements in a 1200 kV com-pressed gas insulated transmission line// Seventh IEEE Power Engineering Society Transmission and Distribution Conference and Exposition, Atlanta, GA, pp. 163–167, Apr. 1979.</w:t>
      </w:r>
      <w:r w:rsidRPr="000427E7">
        <w:rPr>
          <w:rFonts w:ascii="Times New Roman" w:eastAsia="Times New Roman" w:hAnsi="Times New Roman" w:cs="Times New Roman"/>
          <w:i/>
          <w:iCs/>
          <w:sz w:val="24"/>
          <w:szCs w:val="24"/>
          <w:lang w:val="en-US" w:eastAsia="ru-RU"/>
        </w:rPr>
        <w:br/>
        <w:t>Cookson A.H. Particle Trap for Compressed Gas Insulated Transmission Systems // US Patent no. 4554399, Nov. 1985.</w:t>
      </w:r>
      <w:r w:rsidRPr="000427E7">
        <w:rPr>
          <w:rFonts w:ascii="Times New Roman" w:eastAsia="Times New Roman" w:hAnsi="Times New Roman" w:cs="Times New Roman"/>
          <w:i/>
          <w:iCs/>
          <w:sz w:val="24"/>
          <w:szCs w:val="24"/>
          <w:lang w:val="en-US" w:eastAsia="ru-RU"/>
        </w:rPr>
        <w:br/>
      </w:r>
      <w:proofErr w:type="spellStart"/>
      <w:r w:rsidRPr="000427E7">
        <w:rPr>
          <w:rFonts w:ascii="Times New Roman" w:eastAsia="Times New Roman" w:hAnsi="Times New Roman" w:cs="Times New Roman"/>
          <w:i/>
          <w:iCs/>
          <w:sz w:val="24"/>
          <w:szCs w:val="24"/>
          <w:lang w:val="en-US" w:eastAsia="ru-RU"/>
        </w:rPr>
        <w:t>Diessner</w:t>
      </w:r>
      <w:proofErr w:type="spellEnd"/>
      <w:r w:rsidRPr="000427E7">
        <w:rPr>
          <w:rFonts w:ascii="Times New Roman" w:eastAsia="Times New Roman" w:hAnsi="Times New Roman" w:cs="Times New Roman"/>
          <w:i/>
          <w:iCs/>
          <w:sz w:val="24"/>
          <w:szCs w:val="24"/>
          <w:lang w:val="en-US" w:eastAsia="ru-RU"/>
        </w:rPr>
        <w:t xml:space="preserve"> A. Studies on Compressed Gas Insulation. Stanford University, 1969.</w:t>
      </w:r>
      <w:r w:rsidRPr="000427E7">
        <w:rPr>
          <w:rFonts w:ascii="Times New Roman" w:eastAsia="Times New Roman" w:hAnsi="Times New Roman" w:cs="Times New Roman"/>
          <w:i/>
          <w:iCs/>
          <w:sz w:val="24"/>
          <w:szCs w:val="24"/>
          <w:lang w:val="en-US" w:eastAsia="ru-RU"/>
        </w:rPr>
        <w:br/>
        <w:t xml:space="preserve">G. Challenges for TSOs in developing the European transmission net-work // </w:t>
      </w:r>
      <w:proofErr w:type="spellStart"/>
      <w:r w:rsidRPr="000427E7">
        <w:rPr>
          <w:rFonts w:ascii="Times New Roman" w:eastAsia="Times New Roman" w:hAnsi="Times New Roman" w:cs="Times New Roman"/>
          <w:i/>
          <w:iCs/>
          <w:sz w:val="24"/>
          <w:szCs w:val="24"/>
          <w:lang w:val="en-US" w:eastAsia="ru-RU"/>
        </w:rPr>
        <w:t>Cigre</w:t>
      </w:r>
      <w:proofErr w:type="spellEnd"/>
      <w:r w:rsidRPr="000427E7">
        <w:rPr>
          <w:rFonts w:ascii="Times New Roman" w:eastAsia="Times New Roman" w:hAnsi="Times New Roman" w:cs="Times New Roman"/>
          <w:i/>
          <w:iCs/>
          <w:sz w:val="24"/>
          <w:szCs w:val="24"/>
          <w:lang w:val="en-US" w:eastAsia="ru-RU"/>
        </w:rPr>
        <w:t xml:space="preserve"> SC Tutorial, Athens, Apr. 2005.</w:t>
      </w:r>
      <w:r w:rsidRPr="000427E7">
        <w:rPr>
          <w:rFonts w:ascii="Times New Roman" w:eastAsia="Times New Roman" w:hAnsi="Times New Roman" w:cs="Times New Roman"/>
          <w:i/>
          <w:iCs/>
          <w:sz w:val="24"/>
          <w:szCs w:val="24"/>
          <w:lang w:val="en-US" w:eastAsia="ru-RU"/>
        </w:rPr>
        <w:br/>
        <w:t>George G. Reshaping the future: gas-insulated line // Transmission &amp; Distribution World, 2001 (1).</w:t>
      </w:r>
      <w:r w:rsidRPr="000427E7">
        <w:rPr>
          <w:rFonts w:ascii="Times New Roman" w:eastAsia="Times New Roman" w:hAnsi="Times New Roman" w:cs="Times New Roman"/>
          <w:i/>
          <w:iCs/>
          <w:sz w:val="24"/>
          <w:szCs w:val="24"/>
          <w:lang w:val="en-US" w:eastAsia="ru-RU"/>
        </w:rPr>
        <w:br/>
        <w:t xml:space="preserve">Hazel R.L. DC Breakdown and Anode Corona Characteristics of Sphere and Rod-Plane Gaps Insulated </w:t>
      </w:r>
      <w:proofErr w:type="gramStart"/>
      <w:r w:rsidRPr="000427E7">
        <w:rPr>
          <w:rFonts w:ascii="Times New Roman" w:eastAsia="Times New Roman" w:hAnsi="Times New Roman" w:cs="Times New Roman"/>
          <w:i/>
          <w:iCs/>
          <w:sz w:val="24"/>
          <w:szCs w:val="24"/>
          <w:lang w:val="en-US" w:eastAsia="ru-RU"/>
        </w:rPr>
        <w:t>With</w:t>
      </w:r>
      <w:proofErr w:type="gramEnd"/>
      <w:r w:rsidRPr="000427E7">
        <w:rPr>
          <w:rFonts w:ascii="Times New Roman" w:eastAsia="Times New Roman" w:hAnsi="Times New Roman" w:cs="Times New Roman"/>
          <w:i/>
          <w:iCs/>
          <w:sz w:val="24"/>
          <w:szCs w:val="24"/>
          <w:lang w:val="en-US" w:eastAsia="ru-RU"/>
        </w:rPr>
        <w:t xml:space="preserve"> Compressed Sulphur Hexafluoride. University of Windsor, 1974.</w:t>
      </w:r>
      <w:r w:rsidRPr="000427E7">
        <w:rPr>
          <w:rFonts w:ascii="Times New Roman" w:eastAsia="Times New Roman" w:hAnsi="Times New Roman" w:cs="Times New Roman"/>
          <w:sz w:val="24"/>
          <w:szCs w:val="24"/>
          <w:lang w:val="en-US" w:eastAsia="ru-RU"/>
        </w:rPr>
        <w:br/>
      </w:r>
      <w:r w:rsidRPr="000427E7">
        <w:rPr>
          <w:rFonts w:ascii="Times New Roman" w:eastAsia="Times New Roman" w:hAnsi="Times New Roman" w:cs="Times New Roman"/>
          <w:sz w:val="24"/>
          <w:szCs w:val="24"/>
          <w:lang w:val="en-US" w:eastAsia="ru-RU"/>
        </w:rPr>
        <w:lastRenderedPageBreak/>
        <w:t>http://www.cigre.org/gb/events/session.asp.</w:t>
      </w:r>
      <w:r w:rsidRPr="000427E7">
        <w:rPr>
          <w:rFonts w:ascii="Times New Roman" w:eastAsia="Times New Roman" w:hAnsi="Times New Roman" w:cs="Times New Roman"/>
          <w:sz w:val="24"/>
          <w:szCs w:val="24"/>
          <w:lang w:val="en-US" w:eastAsia="ru-RU"/>
        </w:rPr>
        <w:br/>
      </w:r>
      <w:r w:rsidRPr="000427E7">
        <w:rPr>
          <w:rFonts w:ascii="Times New Roman" w:eastAsia="Times New Roman" w:hAnsi="Times New Roman" w:cs="Times New Roman"/>
          <w:i/>
          <w:iCs/>
          <w:sz w:val="24"/>
          <w:szCs w:val="24"/>
          <w:lang w:val="en-US" w:eastAsia="ru-RU"/>
        </w:rPr>
        <w:t>Koch H., Hillers T. Gas Insulated Transmission Lines // CIGRE Brochure 218, GIL Working Group Second-generation gas-insulated line; IEEE Power Engineering Journal June, 1–48, 2002.</w:t>
      </w:r>
      <w:r w:rsidRPr="000427E7">
        <w:rPr>
          <w:rFonts w:ascii="Times New Roman" w:eastAsia="Times New Roman" w:hAnsi="Times New Roman" w:cs="Times New Roman"/>
          <w:i/>
          <w:iCs/>
          <w:sz w:val="24"/>
          <w:szCs w:val="24"/>
          <w:lang w:val="en-US" w:eastAsia="ru-RU"/>
        </w:rPr>
        <w:br/>
        <w:t>Koch H., Hillers T. Second-generation gas-insulated line // Power Engineering Journal, 2002 (6).</w:t>
      </w:r>
      <w:r w:rsidRPr="000427E7">
        <w:rPr>
          <w:rFonts w:ascii="Times New Roman" w:eastAsia="Times New Roman" w:hAnsi="Times New Roman" w:cs="Times New Roman"/>
          <w:i/>
          <w:iCs/>
          <w:sz w:val="24"/>
          <w:szCs w:val="24"/>
          <w:lang w:val="en-US" w:eastAsia="ru-RU"/>
        </w:rPr>
        <w:br/>
        <w:t xml:space="preserve">Koch H., Schutte A. Gas Insulated transmission lines for high power </w:t>
      </w:r>
      <w:proofErr w:type="spellStart"/>
      <w:r w:rsidRPr="000427E7">
        <w:rPr>
          <w:rFonts w:ascii="Times New Roman" w:eastAsia="Times New Roman" w:hAnsi="Times New Roman" w:cs="Times New Roman"/>
          <w:i/>
          <w:iCs/>
          <w:sz w:val="24"/>
          <w:szCs w:val="24"/>
          <w:lang w:val="en-US" w:eastAsia="ru-RU"/>
        </w:rPr>
        <w:t>trasnmission</w:t>
      </w:r>
      <w:proofErr w:type="spellEnd"/>
      <w:r w:rsidRPr="000427E7">
        <w:rPr>
          <w:rFonts w:ascii="Times New Roman" w:eastAsia="Times New Roman" w:hAnsi="Times New Roman" w:cs="Times New Roman"/>
          <w:i/>
          <w:iCs/>
          <w:sz w:val="24"/>
          <w:szCs w:val="24"/>
          <w:lang w:val="en-US" w:eastAsia="ru-RU"/>
        </w:rPr>
        <w:t xml:space="preserve"> over long distances. Elsevier Electric Power Systems Research (44), 1998.</w:t>
      </w:r>
      <w:r w:rsidRPr="000427E7">
        <w:rPr>
          <w:rFonts w:ascii="Times New Roman" w:eastAsia="Times New Roman" w:hAnsi="Times New Roman" w:cs="Times New Roman"/>
          <w:i/>
          <w:iCs/>
          <w:sz w:val="24"/>
          <w:szCs w:val="24"/>
          <w:lang w:val="en-US" w:eastAsia="ru-RU"/>
        </w:rPr>
        <w:br/>
        <w:t xml:space="preserve">Long Term Performance of SF6 Insulated Systems // </w:t>
      </w:r>
      <w:proofErr w:type="spellStart"/>
      <w:r w:rsidRPr="000427E7">
        <w:rPr>
          <w:rFonts w:ascii="Times New Roman" w:eastAsia="Times New Roman" w:hAnsi="Times New Roman" w:cs="Times New Roman"/>
          <w:i/>
          <w:iCs/>
          <w:sz w:val="24"/>
          <w:szCs w:val="24"/>
          <w:lang w:val="en-US" w:eastAsia="ru-RU"/>
        </w:rPr>
        <w:t>Cigre</w:t>
      </w:r>
      <w:proofErr w:type="spellEnd"/>
      <w:r w:rsidRPr="000427E7">
        <w:rPr>
          <w:rFonts w:ascii="Times New Roman" w:eastAsia="Times New Roman" w:hAnsi="Times New Roman" w:cs="Times New Roman"/>
          <w:i/>
          <w:iCs/>
          <w:sz w:val="24"/>
          <w:szCs w:val="24"/>
          <w:lang w:val="en-US" w:eastAsia="ru-RU"/>
        </w:rPr>
        <w:t xml:space="preserve"> TF 15.03.07, Ci-</w:t>
      </w:r>
      <w:proofErr w:type="spellStart"/>
      <w:r w:rsidRPr="000427E7">
        <w:rPr>
          <w:rFonts w:ascii="Times New Roman" w:eastAsia="Times New Roman" w:hAnsi="Times New Roman" w:cs="Times New Roman"/>
          <w:i/>
          <w:iCs/>
          <w:sz w:val="24"/>
          <w:szCs w:val="24"/>
          <w:lang w:val="en-US" w:eastAsia="ru-RU"/>
        </w:rPr>
        <w:t>gre</w:t>
      </w:r>
      <w:proofErr w:type="spellEnd"/>
      <w:r w:rsidRPr="000427E7">
        <w:rPr>
          <w:rFonts w:ascii="Times New Roman" w:eastAsia="Times New Roman" w:hAnsi="Times New Roman" w:cs="Times New Roman"/>
          <w:i/>
          <w:iCs/>
          <w:sz w:val="24"/>
          <w:szCs w:val="24"/>
          <w:lang w:val="en-US" w:eastAsia="ru-RU"/>
        </w:rPr>
        <w:t xml:space="preserve"> Session 2002.</w:t>
      </w:r>
      <w:r w:rsidRPr="000427E7">
        <w:rPr>
          <w:rFonts w:ascii="Times New Roman" w:eastAsia="Times New Roman" w:hAnsi="Times New Roman" w:cs="Times New Roman"/>
          <w:i/>
          <w:iCs/>
          <w:sz w:val="24"/>
          <w:szCs w:val="24"/>
          <w:lang w:val="en-US" w:eastAsia="ru-RU"/>
        </w:rPr>
        <w:br/>
        <w:t xml:space="preserve">Neumann C., Jurgens I., Alter J., </w:t>
      </w:r>
      <w:proofErr w:type="spellStart"/>
      <w:r w:rsidRPr="000427E7">
        <w:rPr>
          <w:rFonts w:ascii="Times New Roman" w:eastAsia="Times New Roman" w:hAnsi="Times New Roman" w:cs="Times New Roman"/>
          <w:i/>
          <w:iCs/>
          <w:sz w:val="24"/>
          <w:szCs w:val="24"/>
          <w:lang w:val="en-US" w:eastAsia="ru-RU"/>
        </w:rPr>
        <w:t>Pohler</w:t>
      </w:r>
      <w:proofErr w:type="spellEnd"/>
      <w:r w:rsidRPr="000427E7">
        <w:rPr>
          <w:rFonts w:ascii="Times New Roman" w:eastAsia="Times New Roman" w:hAnsi="Times New Roman" w:cs="Times New Roman"/>
          <w:i/>
          <w:iCs/>
          <w:sz w:val="24"/>
          <w:szCs w:val="24"/>
          <w:lang w:val="en-US" w:eastAsia="ru-RU"/>
        </w:rPr>
        <w:t xml:space="preserve"> S. Pilot Installation of a 380 kV Directly Buried Gas Insulated Line (GIL) / Set of Papers CIGRE Session 2010.</w:t>
      </w:r>
      <w:r w:rsidRPr="000427E7">
        <w:rPr>
          <w:rFonts w:ascii="Times New Roman" w:eastAsia="Times New Roman" w:hAnsi="Times New Roman" w:cs="Times New Roman"/>
          <w:i/>
          <w:iCs/>
          <w:sz w:val="24"/>
          <w:szCs w:val="24"/>
          <w:lang w:val="en-US" w:eastAsia="ru-RU"/>
        </w:rPr>
        <w:br/>
      </w:r>
      <w:proofErr w:type="spellStart"/>
      <w:r w:rsidRPr="000427E7">
        <w:rPr>
          <w:rFonts w:ascii="Times New Roman" w:eastAsia="Times New Roman" w:hAnsi="Times New Roman" w:cs="Times New Roman"/>
          <w:i/>
          <w:iCs/>
          <w:sz w:val="24"/>
          <w:szCs w:val="24"/>
          <w:lang w:val="en-US" w:eastAsia="ru-RU"/>
        </w:rPr>
        <w:t>Riedl</w:t>
      </w:r>
      <w:proofErr w:type="spellEnd"/>
      <w:r w:rsidRPr="000427E7">
        <w:rPr>
          <w:rFonts w:ascii="Times New Roman" w:eastAsia="Times New Roman" w:hAnsi="Times New Roman" w:cs="Times New Roman"/>
          <w:i/>
          <w:iCs/>
          <w:sz w:val="24"/>
          <w:szCs w:val="24"/>
          <w:lang w:val="en-US" w:eastAsia="ru-RU"/>
        </w:rPr>
        <w:t xml:space="preserve"> J., Hillers T. Gas Insulated </w:t>
      </w:r>
      <w:proofErr w:type="spellStart"/>
      <w:r w:rsidRPr="000427E7">
        <w:rPr>
          <w:rFonts w:ascii="Times New Roman" w:eastAsia="Times New Roman" w:hAnsi="Times New Roman" w:cs="Times New Roman"/>
          <w:i/>
          <w:iCs/>
          <w:sz w:val="24"/>
          <w:szCs w:val="24"/>
          <w:lang w:val="en-US" w:eastAsia="ru-RU"/>
        </w:rPr>
        <w:t>Transmssion</w:t>
      </w:r>
      <w:proofErr w:type="spellEnd"/>
      <w:r w:rsidRPr="000427E7">
        <w:rPr>
          <w:rFonts w:ascii="Times New Roman" w:eastAsia="Times New Roman" w:hAnsi="Times New Roman" w:cs="Times New Roman"/>
          <w:i/>
          <w:iCs/>
          <w:sz w:val="24"/>
          <w:szCs w:val="24"/>
          <w:lang w:val="en-US" w:eastAsia="ru-RU"/>
        </w:rPr>
        <w:t xml:space="preserve"> Lines // IEEE Power Engineering Review, 1–5, September 2000.</w:t>
      </w:r>
      <w:r w:rsidRPr="000427E7">
        <w:rPr>
          <w:rFonts w:ascii="Times New Roman" w:eastAsia="Times New Roman" w:hAnsi="Times New Roman" w:cs="Times New Roman"/>
          <w:i/>
          <w:iCs/>
          <w:sz w:val="24"/>
          <w:szCs w:val="24"/>
          <w:lang w:val="en-US" w:eastAsia="ru-RU"/>
        </w:rPr>
        <w:br/>
      </w:r>
      <w:proofErr w:type="spellStart"/>
      <w:r w:rsidRPr="000427E7">
        <w:rPr>
          <w:rFonts w:ascii="Times New Roman" w:eastAsia="Times New Roman" w:hAnsi="Times New Roman" w:cs="Times New Roman"/>
          <w:i/>
          <w:iCs/>
          <w:sz w:val="24"/>
          <w:szCs w:val="24"/>
          <w:lang w:val="en-US" w:eastAsia="ru-RU"/>
        </w:rPr>
        <w:t>Takinami</w:t>
      </w:r>
      <w:proofErr w:type="spellEnd"/>
      <w:r w:rsidRPr="000427E7">
        <w:rPr>
          <w:rFonts w:ascii="Times New Roman" w:eastAsia="Times New Roman" w:hAnsi="Times New Roman" w:cs="Times New Roman"/>
          <w:i/>
          <w:iCs/>
          <w:sz w:val="24"/>
          <w:szCs w:val="24"/>
          <w:lang w:val="en-US" w:eastAsia="ru-RU"/>
        </w:rPr>
        <w:t xml:space="preserve"> N., Kobayashi S., Miyazaki A. et.al. Application of the World’s Longest Gas Insulated Transmission Line in Japan // Proceedings of the 7th International Conference on Properties and Applications of Dielectric Materials, June 1-5 2003.</w:t>
      </w:r>
    </w:p>
    <w:p w:rsidR="007C505B" w:rsidRPr="000427E7" w:rsidRDefault="007C505B">
      <w:pPr>
        <w:rPr>
          <w:lang w:val="en-US"/>
        </w:rPr>
      </w:pPr>
    </w:p>
    <w:sectPr w:rsidR="007C505B" w:rsidRPr="00042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E7"/>
    <w:rsid w:val="000427E7"/>
    <w:rsid w:val="007C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9C37"/>
  <w15:chartTrackingRefBased/>
  <w15:docId w15:val="{4DD02FCE-C06E-4BC6-829A-E458B020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7153">
      <w:bodyDiv w:val="1"/>
      <w:marLeft w:val="0"/>
      <w:marRight w:val="0"/>
      <w:marTop w:val="0"/>
      <w:marBottom w:val="0"/>
      <w:divBdr>
        <w:top w:val="none" w:sz="0" w:space="0" w:color="auto"/>
        <w:left w:val="none" w:sz="0" w:space="0" w:color="auto"/>
        <w:bottom w:val="none" w:sz="0" w:space="0" w:color="auto"/>
        <w:right w:val="none" w:sz="0" w:space="0" w:color="auto"/>
      </w:divBdr>
      <w:divsChild>
        <w:div w:id="1299604747">
          <w:marLeft w:val="0"/>
          <w:marRight w:val="0"/>
          <w:marTop w:val="0"/>
          <w:marBottom w:val="0"/>
          <w:divBdr>
            <w:top w:val="none" w:sz="0" w:space="0" w:color="auto"/>
            <w:left w:val="none" w:sz="0" w:space="0" w:color="auto"/>
            <w:bottom w:val="none" w:sz="0" w:space="0" w:color="auto"/>
            <w:right w:val="none" w:sz="0" w:space="0" w:color="auto"/>
          </w:divBdr>
          <w:divsChild>
            <w:div w:id="1515026879">
              <w:marLeft w:val="0"/>
              <w:marRight w:val="0"/>
              <w:marTop w:val="0"/>
              <w:marBottom w:val="0"/>
              <w:divBdr>
                <w:top w:val="none" w:sz="0" w:space="0" w:color="auto"/>
                <w:left w:val="none" w:sz="0" w:space="0" w:color="auto"/>
                <w:bottom w:val="none" w:sz="0" w:space="0" w:color="auto"/>
                <w:right w:val="none" w:sz="0" w:space="0" w:color="auto"/>
              </w:divBdr>
              <w:divsChild>
                <w:div w:id="741369665">
                  <w:marLeft w:val="0"/>
                  <w:marRight w:val="0"/>
                  <w:marTop w:val="0"/>
                  <w:marBottom w:val="0"/>
                  <w:divBdr>
                    <w:top w:val="none" w:sz="0" w:space="0" w:color="auto"/>
                    <w:left w:val="none" w:sz="0" w:space="0" w:color="auto"/>
                    <w:bottom w:val="none" w:sz="0" w:space="0" w:color="auto"/>
                    <w:right w:val="none" w:sz="0" w:space="0" w:color="auto"/>
                  </w:divBdr>
                  <w:divsChild>
                    <w:div w:id="1041637232">
                      <w:marLeft w:val="0"/>
                      <w:marRight w:val="0"/>
                      <w:marTop w:val="0"/>
                      <w:marBottom w:val="0"/>
                      <w:divBdr>
                        <w:top w:val="none" w:sz="0" w:space="0" w:color="auto"/>
                        <w:left w:val="none" w:sz="0" w:space="0" w:color="auto"/>
                        <w:bottom w:val="none" w:sz="0" w:space="0" w:color="auto"/>
                        <w:right w:val="none" w:sz="0" w:space="0" w:color="auto"/>
                      </w:divBdr>
                      <w:divsChild>
                        <w:div w:id="802770991">
                          <w:marLeft w:val="0"/>
                          <w:marRight w:val="0"/>
                          <w:marTop w:val="0"/>
                          <w:marBottom w:val="0"/>
                          <w:divBdr>
                            <w:top w:val="none" w:sz="0" w:space="0" w:color="auto"/>
                            <w:left w:val="none" w:sz="0" w:space="0" w:color="auto"/>
                            <w:bottom w:val="none" w:sz="0" w:space="0" w:color="auto"/>
                            <w:right w:val="none" w:sz="0" w:space="0" w:color="auto"/>
                          </w:divBdr>
                          <w:divsChild>
                            <w:div w:id="694620319">
                              <w:marLeft w:val="0"/>
                              <w:marRight w:val="0"/>
                              <w:marTop w:val="0"/>
                              <w:marBottom w:val="0"/>
                              <w:divBdr>
                                <w:top w:val="none" w:sz="0" w:space="0" w:color="auto"/>
                                <w:left w:val="none" w:sz="0" w:space="0" w:color="auto"/>
                                <w:bottom w:val="none" w:sz="0" w:space="0" w:color="auto"/>
                                <w:right w:val="none" w:sz="0" w:space="0" w:color="auto"/>
                              </w:divBdr>
                              <w:divsChild>
                                <w:div w:id="1355426049">
                                  <w:marLeft w:val="0"/>
                                  <w:marRight w:val="0"/>
                                  <w:marTop w:val="0"/>
                                  <w:marBottom w:val="0"/>
                                  <w:divBdr>
                                    <w:top w:val="none" w:sz="0" w:space="0" w:color="auto"/>
                                    <w:left w:val="none" w:sz="0" w:space="0" w:color="auto"/>
                                    <w:bottom w:val="none" w:sz="0" w:space="0" w:color="auto"/>
                                    <w:right w:val="none" w:sz="0" w:space="0" w:color="auto"/>
                                  </w:divBdr>
                                  <w:divsChild>
                                    <w:div w:id="949168361">
                                      <w:marLeft w:val="0"/>
                                      <w:marRight w:val="0"/>
                                      <w:marTop w:val="0"/>
                                      <w:marBottom w:val="0"/>
                                      <w:divBdr>
                                        <w:top w:val="none" w:sz="0" w:space="0" w:color="auto"/>
                                        <w:left w:val="none" w:sz="0" w:space="0" w:color="auto"/>
                                        <w:bottom w:val="none" w:sz="0" w:space="0" w:color="auto"/>
                                        <w:right w:val="none" w:sz="0" w:space="0" w:color="auto"/>
                                      </w:divBdr>
                                    </w:div>
                                    <w:div w:id="825704781">
                                      <w:marLeft w:val="0"/>
                                      <w:marRight w:val="0"/>
                                      <w:marTop w:val="0"/>
                                      <w:marBottom w:val="0"/>
                                      <w:divBdr>
                                        <w:top w:val="none" w:sz="0" w:space="0" w:color="auto"/>
                                        <w:left w:val="none" w:sz="0" w:space="0" w:color="auto"/>
                                        <w:bottom w:val="none" w:sz="0" w:space="0" w:color="auto"/>
                                        <w:right w:val="none" w:sz="0" w:space="0" w:color="auto"/>
                                      </w:divBdr>
                                      <w:divsChild>
                                        <w:div w:id="804813317">
                                          <w:marLeft w:val="0"/>
                                          <w:marRight w:val="0"/>
                                          <w:marTop w:val="0"/>
                                          <w:marBottom w:val="0"/>
                                          <w:divBdr>
                                            <w:top w:val="none" w:sz="0" w:space="0" w:color="auto"/>
                                            <w:left w:val="none" w:sz="0" w:space="0" w:color="auto"/>
                                            <w:bottom w:val="none" w:sz="0" w:space="0" w:color="auto"/>
                                            <w:right w:val="none" w:sz="0" w:space="0" w:color="auto"/>
                                          </w:divBdr>
                                          <w:divsChild>
                                            <w:div w:id="1825199120">
                                              <w:marLeft w:val="0"/>
                                              <w:marRight w:val="0"/>
                                              <w:marTop w:val="0"/>
                                              <w:marBottom w:val="0"/>
                                              <w:divBdr>
                                                <w:top w:val="none" w:sz="0" w:space="0" w:color="auto"/>
                                                <w:left w:val="none" w:sz="0" w:space="0" w:color="auto"/>
                                                <w:bottom w:val="none" w:sz="0" w:space="0" w:color="auto"/>
                                                <w:right w:val="none" w:sz="0" w:space="0" w:color="auto"/>
                                              </w:divBdr>
                                              <w:divsChild>
                                                <w:div w:id="346294085">
                                                  <w:marLeft w:val="0"/>
                                                  <w:marRight w:val="0"/>
                                                  <w:marTop w:val="0"/>
                                                  <w:marBottom w:val="0"/>
                                                  <w:divBdr>
                                                    <w:top w:val="none" w:sz="0" w:space="0" w:color="auto"/>
                                                    <w:left w:val="none" w:sz="0" w:space="0" w:color="auto"/>
                                                    <w:bottom w:val="none" w:sz="0" w:space="0" w:color="auto"/>
                                                    <w:right w:val="none" w:sz="0" w:space="0" w:color="auto"/>
                                                  </w:divBdr>
                                                </w:div>
                                                <w:div w:id="2092314423">
                                                  <w:marLeft w:val="0"/>
                                                  <w:marRight w:val="0"/>
                                                  <w:marTop w:val="0"/>
                                                  <w:marBottom w:val="0"/>
                                                  <w:divBdr>
                                                    <w:top w:val="none" w:sz="0" w:space="0" w:color="auto"/>
                                                    <w:left w:val="none" w:sz="0" w:space="0" w:color="auto"/>
                                                    <w:bottom w:val="none" w:sz="0" w:space="0" w:color="auto"/>
                                                    <w:right w:val="none" w:sz="0" w:space="0" w:color="auto"/>
                                                  </w:divBdr>
                                                </w:div>
                                              </w:divsChild>
                                            </w:div>
                                            <w:div w:id="20790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4157</Words>
  <Characters>23700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cp:revision>
  <dcterms:created xsi:type="dcterms:W3CDTF">2017-08-21T09:06:00Z</dcterms:created>
  <dcterms:modified xsi:type="dcterms:W3CDTF">2017-08-21T09:08:00Z</dcterms:modified>
</cp:coreProperties>
</file>